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F533" w14:textId="77777777" w:rsidR="007779A6" w:rsidRDefault="007779A6">
      <w:pPr>
        <w:rPr>
          <w:rFonts w:ascii="Arial Narrow" w:eastAsia="Arial Narrow" w:hAnsi="Arial Narrow" w:cs="Arial Narrow"/>
          <w:b/>
          <w:color w:val="007C50"/>
          <w:sz w:val="40"/>
          <w:szCs w:val="40"/>
        </w:rPr>
      </w:pPr>
    </w:p>
    <w:p w14:paraId="15185F3A" w14:textId="77777777" w:rsidR="007779A6" w:rsidRDefault="004931FB">
      <w:pPr>
        <w:jc w:val="center"/>
        <w:rPr>
          <w:rFonts w:ascii="Arial Narrow" w:eastAsia="Arial Narrow" w:hAnsi="Arial Narrow" w:cs="Arial Narrow"/>
          <w:b/>
          <w:color w:val="007C50"/>
          <w:sz w:val="40"/>
          <w:szCs w:val="40"/>
        </w:rPr>
      </w:pPr>
      <w:r>
        <w:rPr>
          <w:noProof/>
        </w:rPr>
        <mc:AlternateContent>
          <mc:Choice Requires="wps">
            <w:drawing>
              <wp:anchor distT="0" distB="0" distL="0" distR="0" simplePos="0" relativeHeight="251658240" behindDoc="0" locked="0" layoutInCell="1" hidden="0" allowOverlap="1" wp14:anchorId="219AA4EE" wp14:editId="44B60724">
                <wp:simplePos x="0" y="0"/>
                <wp:positionH relativeFrom="column">
                  <wp:posOffset>-317499</wp:posOffset>
                </wp:positionH>
                <wp:positionV relativeFrom="paragraph">
                  <wp:posOffset>50800</wp:posOffset>
                </wp:positionV>
                <wp:extent cx="6409373" cy="400050"/>
                <wp:effectExtent l="0" t="0" r="0" b="0"/>
                <wp:wrapSquare wrapText="bothSides" distT="0" distB="0" distL="0" distR="0"/>
                <wp:docPr id="780975266" name="Rectángulo 780975266"/>
                <wp:cNvGraphicFramePr/>
                <a:graphic xmlns:a="http://schemas.openxmlformats.org/drawingml/2006/main">
                  <a:graphicData uri="http://schemas.microsoft.com/office/word/2010/wordprocessingShape">
                    <wps:wsp>
                      <wps:cNvSpPr/>
                      <wps:spPr>
                        <a:xfrm>
                          <a:off x="2363633" y="3589500"/>
                          <a:ext cx="5964734" cy="381000"/>
                        </a:xfrm>
                        <a:prstGeom prst="rect">
                          <a:avLst/>
                        </a:prstGeom>
                        <a:solidFill>
                          <a:srgbClr val="00A76A"/>
                        </a:solidFill>
                        <a:ln>
                          <a:noFill/>
                        </a:ln>
                      </wps:spPr>
                      <wps:txbx>
                        <w:txbxContent>
                          <w:p w14:paraId="060B8845" w14:textId="77777777" w:rsidR="007779A6" w:rsidRDefault="004931FB">
                            <w:pPr>
                              <w:spacing w:line="264" w:lineRule="auto"/>
                              <w:jc w:val="center"/>
                              <w:textDirection w:val="btLr"/>
                            </w:pPr>
                            <w:r>
                              <w:rPr>
                                <w:b/>
                                <w:smallCaps/>
                                <w:color w:val="FFFFFF"/>
                                <w:sz w:val="24"/>
                              </w:rPr>
                              <w:t>NOTA DE PRENSA</w:t>
                            </w:r>
                          </w:p>
                        </w:txbxContent>
                      </wps:txbx>
                      <wps:bodyPr spcFirstLastPara="1" wrap="square" lIns="0" tIns="0" rIns="0" bIns="0" anchor="ctr" anchorCtr="0">
                        <a:noAutofit/>
                      </wps:bodyPr>
                    </wps:wsp>
                  </a:graphicData>
                </a:graphic>
              </wp:anchor>
            </w:drawing>
          </mc:Choice>
          <mc:Fallback>
            <w:pict>
              <v:rect w14:anchorId="219AA4EE" id="Rectángulo 780975266" o:spid="_x0000_s1026" style="position:absolute;left:0;text-align:left;margin-left:-25pt;margin-top:4pt;width:504.7pt;height:31.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" fillcolor="#00a76a" stroked="f">
                <v:textbox inset="0,0,0,0">
                  <w:txbxContent>
                    <w:p w14:paraId="060B8845" w14:textId="77777777" w:rsidR="007779A6" w:rsidRDefault="004931FB">
                      <w:pPr>
                        <w:spacing w:line="264" w:lineRule="auto"/>
                        <w:jc w:val="center"/>
                        <w:textDirection w:val="btLr"/>
                      </w:pPr>
                      <w:r>
                        <w:rPr>
                          <w:b/>
                          <w:smallCaps/>
                          <w:color w:val="FFFFFF"/>
                          <w:sz w:val="24"/>
                        </w:rPr>
                        <w:t>NOTA DE PRENSA</w:t>
                      </w:r>
                    </w:p>
                  </w:txbxContent>
                </v:textbox>
                <w10:wrap type="square"/>
              </v:rect>
            </w:pict>
          </mc:Fallback>
        </mc:AlternateContent>
      </w:r>
    </w:p>
    <w:p w14:paraId="6309E24D" w14:textId="6281E51F" w:rsidR="007779A6" w:rsidRDefault="004931FB">
      <w:pPr>
        <w:jc w:val="center"/>
        <w:rPr>
          <w:rFonts w:ascii="Arial Narrow" w:eastAsia="Arial Narrow" w:hAnsi="Arial Narrow" w:cs="Arial Narrow"/>
          <w:b/>
          <w:color w:val="007C50"/>
          <w:sz w:val="40"/>
          <w:szCs w:val="40"/>
        </w:rPr>
      </w:pPr>
      <w:r>
        <w:rPr>
          <w:rFonts w:ascii="Arial Narrow" w:eastAsia="Arial Narrow" w:hAnsi="Arial Narrow" w:cs="Arial Narrow"/>
          <w:b/>
          <w:color w:val="007C50"/>
          <w:sz w:val="40"/>
          <w:szCs w:val="40"/>
        </w:rPr>
        <w:t xml:space="preserve">ATDL ALQUILA 9.938m2 EN PAU 1 EN PINTO </w:t>
      </w:r>
      <w:r w:rsidR="005115F0">
        <w:rPr>
          <w:rFonts w:ascii="Arial Narrow" w:eastAsia="Arial Narrow" w:hAnsi="Arial Narrow" w:cs="Arial Narrow"/>
          <w:b/>
          <w:color w:val="007C50"/>
          <w:sz w:val="40"/>
          <w:szCs w:val="40"/>
        </w:rPr>
        <w:t>Y TRASLADARÁ</w:t>
      </w:r>
      <w:r w:rsidR="00D83992">
        <w:rPr>
          <w:rFonts w:ascii="Arial Narrow" w:eastAsia="Arial Narrow" w:hAnsi="Arial Narrow" w:cs="Arial Narrow"/>
          <w:b/>
          <w:color w:val="007C50"/>
          <w:sz w:val="40"/>
          <w:szCs w:val="40"/>
        </w:rPr>
        <w:t xml:space="preserve"> UNA DE</w:t>
      </w:r>
      <w:r>
        <w:rPr>
          <w:rFonts w:ascii="Arial Narrow" w:eastAsia="Arial Narrow" w:hAnsi="Arial Narrow" w:cs="Arial Narrow"/>
          <w:b/>
          <w:color w:val="007C50"/>
          <w:sz w:val="40"/>
          <w:szCs w:val="40"/>
        </w:rPr>
        <w:t xml:space="preserve"> SU</w:t>
      </w:r>
      <w:r w:rsidR="00D83992">
        <w:rPr>
          <w:rFonts w:ascii="Arial Narrow" w:eastAsia="Arial Narrow" w:hAnsi="Arial Narrow" w:cs="Arial Narrow"/>
          <w:b/>
          <w:color w:val="007C50"/>
          <w:sz w:val="40"/>
          <w:szCs w:val="40"/>
        </w:rPr>
        <w:t>S OPERATIVAS</w:t>
      </w:r>
      <w:r>
        <w:rPr>
          <w:rFonts w:ascii="Arial Narrow" w:eastAsia="Arial Narrow" w:hAnsi="Arial Narrow" w:cs="Arial Narrow"/>
          <w:b/>
          <w:color w:val="007C50"/>
          <w:sz w:val="40"/>
          <w:szCs w:val="40"/>
        </w:rPr>
        <w:t xml:space="preserve"> DE GETAFE</w:t>
      </w:r>
    </w:p>
    <w:p w14:paraId="0D3B8096" w14:textId="77777777" w:rsidR="007779A6" w:rsidRDefault="007779A6">
      <w:pPr>
        <w:jc w:val="center"/>
        <w:rPr>
          <w:rFonts w:ascii="Arial Narrow" w:eastAsia="Arial Narrow" w:hAnsi="Arial Narrow" w:cs="Arial Narrow"/>
          <w:b/>
          <w:color w:val="007C50"/>
          <w:sz w:val="36"/>
          <w:szCs w:val="36"/>
        </w:rPr>
      </w:pPr>
    </w:p>
    <w:p w14:paraId="3EC0C173" w14:textId="76FC3633" w:rsidR="007779A6" w:rsidRDefault="004931FB">
      <w:pPr>
        <w:numPr>
          <w:ilvl w:val="0"/>
          <w:numId w:val="1"/>
        </w:numPr>
        <w:pBdr>
          <w:top w:val="nil"/>
          <w:left w:val="nil"/>
          <w:bottom w:val="nil"/>
          <w:right w:val="nil"/>
          <w:between w:val="nil"/>
        </w:pBdr>
        <w:jc w:val="both"/>
        <w:rPr>
          <w:b/>
          <w:color w:val="000000"/>
          <w:sz w:val="20"/>
          <w:szCs w:val="20"/>
        </w:rPr>
      </w:pPr>
      <w:r>
        <w:rPr>
          <w:b/>
          <w:sz w:val="20"/>
          <w:szCs w:val="20"/>
        </w:rPr>
        <w:t xml:space="preserve">La compañía logística ha alquilado a INVESCO el módulo 7 de la nave </w:t>
      </w:r>
      <w:r w:rsidR="00F40622">
        <w:rPr>
          <w:b/>
          <w:sz w:val="20"/>
          <w:szCs w:val="20"/>
        </w:rPr>
        <w:t>construida</w:t>
      </w:r>
      <w:r>
        <w:rPr>
          <w:b/>
          <w:sz w:val="20"/>
          <w:szCs w:val="20"/>
        </w:rPr>
        <w:t xml:space="preserve"> en una parcela de más de 117.000m2 en el Parque Logístico PAU1.</w:t>
      </w:r>
    </w:p>
    <w:p w14:paraId="03CA3325" w14:textId="77777777" w:rsidR="007779A6" w:rsidRDefault="007779A6">
      <w:pPr>
        <w:pBdr>
          <w:top w:val="nil"/>
          <w:left w:val="nil"/>
          <w:bottom w:val="nil"/>
          <w:right w:val="nil"/>
          <w:between w:val="nil"/>
        </w:pBdr>
        <w:ind w:left="720"/>
        <w:jc w:val="both"/>
        <w:rPr>
          <w:b/>
          <w:sz w:val="20"/>
          <w:szCs w:val="20"/>
        </w:rPr>
      </w:pPr>
    </w:p>
    <w:p w14:paraId="7F18C829" w14:textId="3FA0C351" w:rsidR="007779A6" w:rsidRDefault="004931FB">
      <w:pPr>
        <w:numPr>
          <w:ilvl w:val="0"/>
          <w:numId w:val="1"/>
        </w:numPr>
        <w:pBdr>
          <w:top w:val="nil"/>
          <w:left w:val="nil"/>
          <w:bottom w:val="nil"/>
          <w:right w:val="nil"/>
          <w:between w:val="nil"/>
        </w:pBdr>
        <w:jc w:val="both"/>
        <w:rPr>
          <w:b/>
          <w:color w:val="000000"/>
          <w:sz w:val="20"/>
          <w:szCs w:val="20"/>
        </w:rPr>
      </w:pPr>
      <w:r>
        <w:rPr>
          <w:b/>
          <w:sz w:val="20"/>
          <w:szCs w:val="20"/>
        </w:rPr>
        <w:t xml:space="preserve">BNP </w:t>
      </w:r>
      <w:proofErr w:type="spellStart"/>
      <w:r>
        <w:rPr>
          <w:b/>
          <w:sz w:val="20"/>
          <w:szCs w:val="20"/>
        </w:rPr>
        <w:t>Paribas</w:t>
      </w:r>
      <w:proofErr w:type="spellEnd"/>
      <w:r>
        <w:rPr>
          <w:b/>
          <w:sz w:val="20"/>
          <w:szCs w:val="20"/>
        </w:rPr>
        <w:t xml:space="preserve"> Real Estate es la consultora encargada de la</w:t>
      </w:r>
      <w:r w:rsidR="00F40622">
        <w:rPr>
          <w:b/>
          <w:sz w:val="20"/>
          <w:szCs w:val="20"/>
        </w:rPr>
        <w:t xml:space="preserve"> comercialización del parque logístico de INVESCO</w:t>
      </w:r>
      <w:r>
        <w:rPr>
          <w:b/>
          <w:sz w:val="20"/>
          <w:szCs w:val="20"/>
        </w:rPr>
        <w:t xml:space="preserve">. </w:t>
      </w:r>
    </w:p>
    <w:p w14:paraId="74C3D629" w14:textId="77777777" w:rsidR="007779A6" w:rsidRDefault="007779A6" w:rsidP="00F40622">
      <w:pPr>
        <w:pBdr>
          <w:top w:val="nil"/>
          <w:left w:val="nil"/>
          <w:bottom w:val="nil"/>
          <w:right w:val="nil"/>
          <w:between w:val="nil"/>
        </w:pBdr>
        <w:jc w:val="both"/>
        <w:rPr>
          <w:b/>
          <w:color w:val="000000"/>
          <w:sz w:val="20"/>
          <w:szCs w:val="20"/>
        </w:rPr>
      </w:pPr>
    </w:p>
    <w:p w14:paraId="17FBDA1C" w14:textId="77777777" w:rsidR="007779A6" w:rsidRDefault="007779A6">
      <w:pPr>
        <w:jc w:val="both"/>
        <w:rPr>
          <w:sz w:val="20"/>
          <w:szCs w:val="20"/>
        </w:rPr>
      </w:pPr>
    </w:p>
    <w:p w14:paraId="33EB1759" w14:textId="60AB377E" w:rsidR="007779A6" w:rsidRDefault="004931FB">
      <w:pPr>
        <w:jc w:val="both"/>
        <w:rPr>
          <w:sz w:val="20"/>
          <w:szCs w:val="20"/>
        </w:rPr>
      </w:pPr>
      <w:r>
        <w:rPr>
          <w:b/>
          <w:sz w:val="20"/>
          <w:szCs w:val="20"/>
        </w:rPr>
        <w:t xml:space="preserve">Madrid, </w:t>
      </w:r>
      <w:proofErr w:type="spellStart"/>
      <w:r>
        <w:rPr>
          <w:b/>
          <w:sz w:val="20"/>
          <w:szCs w:val="20"/>
        </w:rPr>
        <w:t>xx</w:t>
      </w:r>
      <w:proofErr w:type="spellEnd"/>
      <w:r>
        <w:rPr>
          <w:b/>
          <w:sz w:val="20"/>
          <w:szCs w:val="20"/>
        </w:rPr>
        <w:t xml:space="preserve"> de febrero de 2024. </w:t>
      </w:r>
      <w:r>
        <w:rPr>
          <w:sz w:val="20"/>
          <w:szCs w:val="20"/>
        </w:rPr>
        <w:t>ATDL, compañía logística con más de 25 años de trayectoria, ha decidido traslada</w:t>
      </w:r>
      <w:r w:rsidR="00D83992">
        <w:rPr>
          <w:sz w:val="20"/>
          <w:szCs w:val="20"/>
        </w:rPr>
        <w:t>se desde</w:t>
      </w:r>
      <w:r>
        <w:rPr>
          <w:sz w:val="20"/>
          <w:szCs w:val="20"/>
        </w:rPr>
        <w:t xml:space="preserve"> </w:t>
      </w:r>
      <w:r w:rsidR="00D83992">
        <w:rPr>
          <w:sz w:val="20"/>
          <w:szCs w:val="20"/>
        </w:rPr>
        <w:t xml:space="preserve">una de </w:t>
      </w:r>
      <w:r>
        <w:rPr>
          <w:sz w:val="20"/>
          <w:szCs w:val="20"/>
        </w:rPr>
        <w:t xml:space="preserve">sus instalaciones </w:t>
      </w:r>
      <w:r w:rsidR="00D83992">
        <w:rPr>
          <w:sz w:val="20"/>
          <w:szCs w:val="20"/>
        </w:rPr>
        <w:t>en</w:t>
      </w:r>
      <w:r>
        <w:rPr>
          <w:sz w:val="20"/>
          <w:szCs w:val="20"/>
        </w:rPr>
        <w:t xml:space="preserve"> Getafe al Parque Logístico PAU1, en Pinto. Para ello ha alquilado parte </w:t>
      </w:r>
      <w:r w:rsidR="00F40622">
        <w:rPr>
          <w:sz w:val="20"/>
          <w:szCs w:val="20"/>
        </w:rPr>
        <w:t>del parque logístico de</w:t>
      </w:r>
      <w:r>
        <w:rPr>
          <w:sz w:val="20"/>
          <w:szCs w:val="20"/>
        </w:rPr>
        <w:t xml:space="preserve"> INVESCO edificad</w:t>
      </w:r>
      <w:r w:rsidR="00F40622">
        <w:rPr>
          <w:sz w:val="20"/>
          <w:szCs w:val="20"/>
        </w:rPr>
        <w:t xml:space="preserve">o </w:t>
      </w:r>
      <w:r>
        <w:rPr>
          <w:sz w:val="20"/>
          <w:szCs w:val="20"/>
        </w:rPr>
        <w:t xml:space="preserve">sobre una parcela de 117.000 m2. Concretamente, ATDL ha alquilado el módulo 7 del proyecto que cuenta </w:t>
      </w:r>
      <w:r w:rsidR="00844E34">
        <w:rPr>
          <w:sz w:val="20"/>
          <w:szCs w:val="20"/>
        </w:rPr>
        <w:t>con una</w:t>
      </w:r>
      <w:r w:rsidR="00F40622">
        <w:rPr>
          <w:sz w:val="20"/>
          <w:szCs w:val="20"/>
        </w:rPr>
        <w:t xml:space="preserve"> SBA de </w:t>
      </w:r>
      <w:r>
        <w:rPr>
          <w:sz w:val="20"/>
          <w:szCs w:val="20"/>
        </w:rPr>
        <w:t>9.938 m</w:t>
      </w:r>
      <w:proofErr w:type="gramStart"/>
      <w:r>
        <w:rPr>
          <w:sz w:val="20"/>
          <w:szCs w:val="20"/>
        </w:rPr>
        <w:t>²  de</w:t>
      </w:r>
      <w:proofErr w:type="gramEnd"/>
      <w:r>
        <w:rPr>
          <w:sz w:val="20"/>
          <w:szCs w:val="20"/>
        </w:rPr>
        <w:t xml:space="preserve"> los cuales 9.627 m² son de almacén. Se trata de una nave logística con 20 muelles para </w:t>
      </w:r>
      <w:proofErr w:type="spellStart"/>
      <w:r>
        <w:rPr>
          <w:sz w:val="20"/>
          <w:szCs w:val="20"/>
        </w:rPr>
        <w:t>trailers</w:t>
      </w:r>
      <w:proofErr w:type="spellEnd"/>
      <w:r>
        <w:rPr>
          <w:sz w:val="20"/>
          <w:szCs w:val="20"/>
        </w:rPr>
        <w:t xml:space="preserve"> y 1 acceso rodado. También cuenta con 300 m² de oficinas. </w:t>
      </w:r>
    </w:p>
    <w:p w14:paraId="5CEB8D7E" w14:textId="77777777" w:rsidR="007779A6" w:rsidRDefault="007779A6">
      <w:pPr>
        <w:spacing w:line="240" w:lineRule="auto"/>
        <w:jc w:val="both"/>
        <w:rPr>
          <w:rFonts w:ascii="Times New Roman" w:eastAsia="Times New Roman" w:hAnsi="Times New Roman" w:cs="Times New Roman"/>
          <w:sz w:val="24"/>
          <w:szCs w:val="24"/>
        </w:rPr>
      </w:pPr>
    </w:p>
    <w:p w14:paraId="53A004A5" w14:textId="557CFC40" w:rsidR="007779A6" w:rsidRDefault="004931FB">
      <w:pPr>
        <w:rPr>
          <w:b/>
          <w:sz w:val="20"/>
          <w:szCs w:val="20"/>
        </w:rPr>
      </w:pPr>
      <w:r>
        <w:rPr>
          <w:sz w:val="20"/>
          <w:szCs w:val="20"/>
        </w:rPr>
        <w:t>ATDL, es una compañía española presente en el mercado desde hace más de 25 años, presta servicios logísticos dedicados y de calidad, aportando competitividad mediante la optimización de las operaciones en tiempo y recursos. Para ello, tanto la localización como la calidad y diseño de las instalaciones son clave</w:t>
      </w:r>
      <w:r w:rsidR="00F40622">
        <w:rPr>
          <w:sz w:val="20"/>
          <w:szCs w:val="20"/>
        </w:rPr>
        <w:t>s</w:t>
      </w:r>
      <w:r>
        <w:rPr>
          <w:sz w:val="20"/>
          <w:szCs w:val="20"/>
        </w:rPr>
        <w:t xml:space="preserve">. BNP </w:t>
      </w:r>
      <w:proofErr w:type="spellStart"/>
      <w:r>
        <w:rPr>
          <w:sz w:val="20"/>
          <w:szCs w:val="20"/>
        </w:rPr>
        <w:t>Paribas</w:t>
      </w:r>
      <w:proofErr w:type="spellEnd"/>
      <w:r>
        <w:rPr>
          <w:sz w:val="20"/>
          <w:szCs w:val="20"/>
        </w:rPr>
        <w:t xml:space="preserve"> Real Estate ha sido la consultora encargada de la operación. La compañía está comercializando </w:t>
      </w:r>
      <w:r w:rsidR="00A46066">
        <w:rPr>
          <w:sz w:val="20"/>
          <w:szCs w:val="20"/>
        </w:rPr>
        <w:t>el activo para</w:t>
      </w:r>
      <w:r>
        <w:rPr>
          <w:sz w:val="20"/>
          <w:szCs w:val="20"/>
        </w:rPr>
        <w:t xml:space="preserve"> INVESCO. Las nuevas instalaciones proporcionan a ATDL la posibilidad de instalarse en un activo cualitativo por una renta más ajustada que las actuales del primer anillo logístico de la zona sur de Madrid sin perder capacidad logística. </w:t>
      </w:r>
    </w:p>
    <w:p w14:paraId="3CDF2108" w14:textId="77777777" w:rsidR="007779A6" w:rsidRDefault="007779A6">
      <w:pPr>
        <w:rPr>
          <w:sz w:val="20"/>
          <w:szCs w:val="20"/>
        </w:rPr>
      </w:pPr>
    </w:p>
    <w:p w14:paraId="570309BF" w14:textId="711955E1" w:rsidR="007779A6" w:rsidRDefault="004931FB">
      <w:pPr>
        <w:pBdr>
          <w:top w:val="nil"/>
          <w:left w:val="nil"/>
          <w:bottom w:val="nil"/>
          <w:right w:val="nil"/>
          <w:between w:val="nil"/>
        </w:pBdr>
        <w:rPr>
          <w:sz w:val="20"/>
          <w:szCs w:val="20"/>
        </w:rPr>
      </w:pPr>
      <w:r>
        <w:rPr>
          <w:sz w:val="20"/>
          <w:szCs w:val="20"/>
        </w:rPr>
        <w:t xml:space="preserve">En términos de ubicación, PAU1 se encuentra </w:t>
      </w:r>
      <w:r w:rsidR="00F40622">
        <w:rPr>
          <w:sz w:val="20"/>
          <w:szCs w:val="20"/>
        </w:rPr>
        <w:t xml:space="preserve">en la zona denominada </w:t>
      </w:r>
      <w:r>
        <w:rPr>
          <w:sz w:val="20"/>
          <w:szCs w:val="20"/>
        </w:rPr>
        <w:t>los sectores de Pinto, locali</w:t>
      </w:r>
      <w:r w:rsidR="00F40622">
        <w:rPr>
          <w:sz w:val="20"/>
          <w:szCs w:val="20"/>
        </w:rPr>
        <w:t>zación</w:t>
      </w:r>
      <w:r>
        <w:rPr>
          <w:sz w:val="20"/>
          <w:szCs w:val="20"/>
        </w:rPr>
        <w:t xml:space="preserve"> que se está consolidando con rapidez co</w:t>
      </w:r>
      <w:r w:rsidR="00F40622">
        <w:rPr>
          <w:sz w:val="20"/>
          <w:szCs w:val="20"/>
        </w:rPr>
        <w:t xml:space="preserve">mo uno de los principales </w:t>
      </w:r>
      <w:proofErr w:type="spellStart"/>
      <w:r w:rsidR="00F40622">
        <w:rPr>
          <w:sz w:val="20"/>
          <w:szCs w:val="20"/>
        </w:rPr>
        <w:t>hubs</w:t>
      </w:r>
      <w:proofErr w:type="spellEnd"/>
      <w:r w:rsidR="00F40622">
        <w:rPr>
          <w:sz w:val="20"/>
          <w:szCs w:val="20"/>
        </w:rPr>
        <w:t xml:space="preserve"> Logísticos del Sur de Madrid.</w:t>
      </w:r>
      <w:r>
        <w:rPr>
          <w:sz w:val="20"/>
          <w:szCs w:val="20"/>
        </w:rPr>
        <w:t xml:space="preserve"> </w:t>
      </w:r>
      <w:r w:rsidR="00F40622">
        <w:rPr>
          <w:sz w:val="20"/>
          <w:szCs w:val="20"/>
        </w:rPr>
        <w:t>Sus infraestructuras permiten una</w:t>
      </w:r>
      <w:r>
        <w:rPr>
          <w:sz w:val="20"/>
          <w:szCs w:val="20"/>
        </w:rPr>
        <w:t xml:space="preserve"> </w:t>
      </w:r>
      <w:r w:rsidR="00F40622">
        <w:rPr>
          <w:sz w:val="20"/>
          <w:szCs w:val="20"/>
        </w:rPr>
        <w:t>óptima</w:t>
      </w:r>
      <w:r>
        <w:rPr>
          <w:sz w:val="20"/>
          <w:szCs w:val="20"/>
        </w:rPr>
        <w:t xml:space="preserve"> </w:t>
      </w:r>
      <w:r w:rsidR="00F40622">
        <w:rPr>
          <w:sz w:val="20"/>
          <w:szCs w:val="20"/>
        </w:rPr>
        <w:t xml:space="preserve">comunicación </w:t>
      </w:r>
      <w:r>
        <w:rPr>
          <w:sz w:val="20"/>
          <w:szCs w:val="20"/>
        </w:rPr>
        <w:t>con la Autovía de Madrid-Toledo (A-42) y la</w:t>
      </w:r>
      <w:r w:rsidR="00F40622">
        <w:rPr>
          <w:sz w:val="20"/>
          <w:szCs w:val="20"/>
        </w:rPr>
        <w:t xml:space="preserve"> futura ejecución del puente sobre las vías de Ave conectaran dichos sectores con la</w:t>
      </w:r>
      <w:r>
        <w:rPr>
          <w:sz w:val="20"/>
          <w:szCs w:val="20"/>
        </w:rPr>
        <w:t xml:space="preserve"> M-50</w:t>
      </w:r>
      <w:r w:rsidR="00F40622">
        <w:rPr>
          <w:sz w:val="20"/>
          <w:szCs w:val="20"/>
        </w:rPr>
        <w:t>. La obra de ejecución del puente ya ha sido adjudicada y el arranque de las obras es inminente</w:t>
      </w:r>
      <w:r>
        <w:rPr>
          <w:sz w:val="20"/>
          <w:szCs w:val="20"/>
        </w:rPr>
        <w:t>.</w:t>
      </w:r>
    </w:p>
    <w:p w14:paraId="2A99B60F" w14:textId="77777777" w:rsidR="007779A6" w:rsidRDefault="007779A6">
      <w:pPr>
        <w:pBdr>
          <w:top w:val="nil"/>
          <w:left w:val="nil"/>
          <w:bottom w:val="nil"/>
          <w:right w:val="nil"/>
          <w:between w:val="nil"/>
        </w:pBdr>
        <w:rPr>
          <w:sz w:val="20"/>
          <w:szCs w:val="20"/>
        </w:rPr>
      </w:pPr>
    </w:p>
    <w:p w14:paraId="65EA36D6" w14:textId="5852C6F6" w:rsidR="007779A6" w:rsidRPr="00FC2B05" w:rsidRDefault="004931FB">
      <w:pPr>
        <w:rPr>
          <w:b/>
          <w:sz w:val="20"/>
          <w:szCs w:val="20"/>
        </w:rPr>
      </w:pPr>
      <w:r>
        <w:rPr>
          <w:i/>
          <w:sz w:val="20"/>
          <w:szCs w:val="20"/>
        </w:rPr>
        <w:t xml:space="preserve">“Las nuevas instalaciones permitirán a ATDL mantener sus altos estándares </w:t>
      </w:r>
      <w:r w:rsidR="00F40622">
        <w:rPr>
          <w:i/>
          <w:sz w:val="20"/>
          <w:szCs w:val="20"/>
        </w:rPr>
        <w:t xml:space="preserve">calidad que ofrece en sus servicios logísticos al trasladar su actividad a un inmueble de última generación que dispone del prestigioso sello de eficiencia energética Leed Gold y con uno de </w:t>
      </w:r>
      <w:proofErr w:type="gramStart"/>
      <w:r w:rsidR="00F40622">
        <w:rPr>
          <w:i/>
          <w:sz w:val="20"/>
          <w:szCs w:val="20"/>
        </w:rPr>
        <w:t>los mejores ratios</w:t>
      </w:r>
      <w:proofErr w:type="gramEnd"/>
      <w:r w:rsidR="00F40622">
        <w:rPr>
          <w:i/>
          <w:sz w:val="20"/>
          <w:szCs w:val="20"/>
        </w:rPr>
        <w:t xml:space="preserve"> de muelles/capacidad de almacenamiento por m2 del mercado</w:t>
      </w:r>
      <w:r w:rsidR="00BF4058">
        <w:rPr>
          <w:i/>
          <w:sz w:val="20"/>
          <w:szCs w:val="20"/>
        </w:rPr>
        <w:t>, dato clave para los operadores logísticos</w:t>
      </w:r>
      <w:r>
        <w:rPr>
          <w:i/>
          <w:sz w:val="20"/>
          <w:szCs w:val="20"/>
        </w:rPr>
        <w:t xml:space="preserve">. </w:t>
      </w:r>
      <w:r w:rsidR="00BF4058">
        <w:rPr>
          <w:i/>
          <w:sz w:val="20"/>
          <w:szCs w:val="20"/>
        </w:rPr>
        <w:t>E</w:t>
      </w:r>
      <w:r w:rsidR="00F40622">
        <w:rPr>
          <w:i/>
          <w:sz w:val="20"/>
          <w:szCs w:val="20"/>
        </w:rPr>
        <w:t xml:space="preserve">ste parque supone una oportunidad </w:t>
      </w:r>
      <w:r w:rsidR="00A00374">
        <w:rPr>
          <w:i/>
          <w:sz w:val="20"/>
          <w:szCs w:val="20"/>
        </w:rPr>
        <w:t>única</w:t>
      </w:r>
      <w:r w:rsidR="00F40622">
        <w:rPr>
          <w:i/>
          <w:sz w:val="20"/>
          <w:szCs w:val="20"/>
        </w:rPr>
        <w:t xml:space="preserve"> </w:t>
      </w:r>
      <w:r w:rsidR="00BF4058">
        <w:rPr>
          <w:i/>
          <w:sz w:val="20"/>
          <w:szCs w:val="20"/>
        </w:rPr>
        <w:t>en el mercado para empresa que necesiten desarrollar</w:t>
      </w:r>
      <w:r w:rsidR="00F40622">
        <w:rPr>
          <w:i/>
          <w:sz w:val="20"/>
          <w:szCs w:val="20"/>
        </w:rPr>
        <w:t xml:space="preserve"> actividades logísticas en el mercado de Madrid</w:t>
      </w:r>
      <w:r w:rsidR="00A00374">
        <w:rPr>
          <w:i/>
          <w:sz w:val="20"/>
          <w:szCs w:val="20"/>
        </w:rPr>
        <w:t xml:space="preserve">, </w:t>
      </w:r>
      <w:r w:rsidR="0012401D">
        <w:rPr>
          <w:i/>
          <w:sz w:val="20"/>
          <w:szCs w:val="20"/>
        </w:rPr>
        <w:t>en una urbanización de nueva planta ejec</w:t>
      </w:r>
      <w:r w:rsidR="00A00374">
        <w:rPr>
          <w:i/>
          <w:sz w:val="20"/>
          <w:szCs w:val="20"/>
        </w:rPr>
        <w:t>utada en 2023 y con alternativas de conexión a los principales ejes de comunicación nacional</w:t>
      </w:r>
      <w:r w:rsidR="0012401D">
        <w:rPr>
          <w:i/>
          <w:sz w:val="20"/>
          <w:szCs w:val="20"/>
        </w:rPr>
        <w:t>,</w:t>
      </w:r>
      <w:r w:rsidR="00A00374">
        <w:rPr>
          <w:i/>
          <w:sz w:val="20"/>
          <w:szCs w:val="20"/>
        </w:rPr>
        <w:t xml:space="preserve"> lo que convierte</w:t>
      </w:r>
      <w:r w:rsidR="0012401D">
        <w:rPr>
          <w:i/>
          <w:sz w:val="20"/>
          <w:szCs w:val="20"/>
        </w:rPr>
        <w:t>n</w:t>
      </w:r>
      <w:r w:rsidR="00A00374">
        <w:rPr>
          <w:i/>
          <w:sz w:val="20"/>
          <w:szCs w:val="20"/>
        </w:rPr>
        <w:t xml:space="preserve"> el ámbito de Pinto como uno de los mejores </w:t>
      </w:r>
      <w:proofErr w:type="spellStart"/>
      <w:r w:rsidR="00A00374">
        <w:rPr>
          <w:i/>
          <w:sz w:val="20"/>
          <w:szCs w:val="20"/>
        </w:rPr>
        <w:t>hubs</w:t>
      </w:r>
      <w:proofErr w:type="spellEnd"/>
      <w:r w:rsidR="00A00374">
        <w:rPr>
          <w:i/>
          <w:sz w:val="20"/>
          <w:szCs w:val="20"/>
        </w:rPr>
        <w:t xml:space="preserve"> del sur de Madrid para el desarrollo de actividades logísticas, en resumen,</w:t>
      </w:r>
      <w:r>
        <w:rPr>
          <w:i/>
          <w:sz w:val="20"/>
          <w:szCs w:val="20"/>
        </w:rPr>
        <w:t xml:space="preserve"> PAU1, en Pinto, es, sin duda, una de las mejores opciones disponibles</w:t>
      </w:r>
      <w:r w:rsidR="00A00374">
        <w:rPr>
          <w:i/>
          <w:sz w:val="20"/>
          <w:szCs w:val="20"/>
        </w:rPr>
        <w:t xml:space="preserve"> del mercado</w:t>
      </w:r>
      <w:r>
        <w:rPr>
          <w:i/>
          <w:sz w:val="20"/>
          <w:szCs w:val="20"/>
        </w:rPr>
        <w:t xml:space="preserve">. </w:t>
      </w:r>
      <w:r w:rsidR="0012401D">
        <w:rPr>
          <w:i/>
          <w:sz w:val="20"/>
          <w:szCs w:val="20"/>
        </w:rPr>
        <w:t>Desde</w:t>
      </w:r>
      <w:r>
        <w:rPr>
          <w:i/>
          <w:sz w:val="20"/>
          <w:szCs w:val="20"/>
        </w:rPr>
        <w:t xml:space="preserve"> BNP </w:t>
      </w:r>
      <w:proofErr w:type="spellStart"/>
      <w:r>
        <w:rPr>
          <w:i/>
          <w:sz w:val="20"/>
          <w:szCs w:val="20"/>
        </w:rPr>
        <w:t>Paribas</w:t>
      </w:r>
      <w:proofErr w:type="spellEnd"/>
      <w:r>
        <w:rPr>
          <w:i/>
          <w:sz w:val="20"/>
          <w:szCs w:val="20"/>
        </w:rPr>
        <w:t xml:space="preserve"> Real Estate</w:t>
      </w:r>
      <w:r w:rsidR="002116E0">
        <w:rPr>
          <w:i/>
          <w:sz w:val="20"/>
          <w:szCs w:val="20"/>
        </w:rPr>
        <w:t xml:space="preserve"> </w:t>
      </w:r>
      <w:r w:rsidR="00B009E5">
        <w:rPr>
          <w:i/>
          <w:sz w:val="20"/>
          <w:szCs w:val="20"/>
        </w:rPr>
        <w:t xml:space="preserve">agradecemos la confianza de </w:t>
      </w:r>
      <w:proofErr w:type="spellStart"/>
      <w:r w:rsidR="00B009E5">
        <w:rPr>
          <w:i/>
          <w:sz w:val="20"/>
          <w:szCs w:val="20"/>
        </w:rPr>
        <w:t>Invesco</w:t>
      </w:r>
      <w:proofErr w:type="spellEnd"/>
      <w:r w:rsidR="00B009E5">
        <w:rPr>
          <w:i/>
          <w:sz w:val="20"/>
          <w:szCs w:val="20"/>
        </w:rPr>
        <w:t xml:space="preserve"> en </w:t>
      </w:r>
      <w:r w:rsidR="00B009E5">
        <w:rPr>
          <w:i/>
          <w:sz w:val="20"/>
          <w:szCs w:val="20"/>
        </w:rPr>
        <w:lastRenderedPageBreak/>
        <w:t>la gestión de la comercialización de este parque.</w:t>
      </w:r>
      <w:r>
        <w:rPr>
          <w:b/>
          <w:sz w:val="20"/>
          <w:szCs w:val="20"/>
        </w:rPr>
        <w:t xml:space="preserve"> </w:t>
      </w:r>
      <w:r w:rsidR="00FC2B05">
        <w:rPr>
          <w:b/>
          <w:sz w:val="20"/>
          <w:szCs w:val="20"/>
        </w:rPr>
        <w:t xml:space="preserve">Gabriel </w:t>
      </w:r>
      <w:r>
        <w:rPr>
          <w:b/>
          <w:sz w:val="20"/>
          <w:szCs w:val="20"/>
        </w:rPr>
        <w:t xml:space="preserve">Córdoba, </w:t>
      </w:r>
      <w:proofErr w:type="gramStart"/>
      <w:r w:rsidR="00FC2B05" w:rsidRPr="00FC2B05">
        <w:rPr>
          <w:b/>
          <w:sz w:val="20"/>
          <w:szCs w:val="20"/>
        </w:rPr>
        <w:t>Director</w:t>
      </w:r>
      <w:proofErr w:type="gramEnd"/>
      <w:r w:rsidR="00FC2B05" w:rsidRPr="00FC2B05">
        <w:rPr>
          <w:b/>
          <w:sz w:val="20"/>
          <w:szCs w:val="20"/>
        </w:rPr>
        <w:t xml:space="preserve"> Oficina de Madrid de Industrial/Logística</w:t>
      </w:r>
      <w:r w:rsidR="00FC2B05">
        <w:rPr>
          <w:b/>
          <w:sz w:val="20"/>
          <w:szCs w:val="20"/>
        </w:rPr>
        <w:t xml:space="preserve"> </w:t>
      </w:r>
      <w:r>
        <w:rPr>
          <w:b/>
          <w:sz w:val="20"/>
          <w:szCs w:val="20"/>
        </w:rPr>
        <w:t xml:space="preserve">de BNP </w:t>
      </w:r>
      <w:proofErr w:type="spellStart"/>
      <w:r>
        <w:rPr>
          <w:b/>
          <w:sz w:val="20"/>
          <w:szCs w:val="20"/>
        </w:rPr>
        <w:t>Paribas</w:t>
      </w:r>
      <w:proofErr w:type="spellEnd"/>
      <w:r>
        <w:rPr>
          <w:b/>
          <w:sz w:val="20"/>
          <w:szCs w:val="20"/>
        </w:rPr>
        <w:t xml:space="preserve"> Real Estate</w:t>
      </w:r>
    </w:p>
    <w:p w14:paraId="6546A454" w14:textId="77777777" w:rsidR="007779A6" w:rsidRDefault="007779A6">
      <w:pPr>
        <w:pBdr>
          <w:top w:val="nil"/>
          <w:left w:val="nil"/>
          <w:bottom w:val="nil"/>
          <w:right w:val="nil"/>
          <w:between w:val="nil"/>
        </w:pBdr>
        <w:rPr>
          <w:sz w:val="20"/>
          <w:szCs w:val="20"/>
        </w:rPr>
      </w:pPr>
    </w:p>
    <w:p w14:paraId="621B1CA1" w14:textId="77777777" w:rsidR="007779A6" w:rsidRDefault="004931FB">
      <w:pPr>
        <w:pBdr>
          <w:top w:val="nil"/>
          <w:left w:val="nil"/>
          <w:bottom w:val="nil"/>
          <w:right w:val="nil"/>
          <w:between w:val="nil"/>
        </w:pBdr>
        <w:rPr>
          <w:rFonts w:ascii="Times New Roman" w:eastAsia="Times New Roman" w:hAnsi="Times New Roman" w:cs="Times New Roman"/>
          <w:b/>
          <w:sz w:val="24"/>
          <w:szCs w:val="24"/>
        </w:rPr>
      </w:pPr>
      <w:r>
        <w:rPr>
          <w:sz w:val="20"/>
          <w:szCs w:val="20"/>
        </w:rPr>
        <w:t>Por otro lado, el proyecto logístico cuenta con un alto ratio de muelles, alta flexibilidad en cuanto a superficie de oficinas y altillo, una amplia playa de maniobras y preparada en cuanto a protección contra incendios. El edificio también ha sido diseñado teniendo en cuenta criterios ESG.</w:t>
      </w:r>
    </w:p>
    <w:p w14:paraId="45263ED4" w14:textId="77777777" w:rsidR="007779A6" w:rsidRDefault="007779A6">
      <w:pPr>
        <w:rPr>
          <w:rFonts w:ascii="Times New Roman" w:eastAsia="Times New Roman" w:hAnsi="Times New Roman" w:cs="Times New Roman"/>
          <w:b/>
          <w:sz w:val="24"/>
          <w:szCs w:val="24"/>
        </w:rPr>
      </w:pPr>
    </w:p>
    <w:p w14:paraId="67452BE5" w14:textId="77777777" w:rsidR="007779A6" w:rsidRDefault="007779A6">
      <w:pPr>
        <w:spacing w:line="240" w:lineRule="auto"/>
        <w:rPr>
          <w:rFonts w:ascii="Times New Roman" w:eastAsia="Times New Roman" w:hAnsi="Times New Roman" w:cs="Times New Roman"/>
          <w:b/>
          <w:sz w:val="24"/>
          <w:szCs w:val="24"/>
        </w:rPr>
      </w:pPr>
    </w:p>
    <w:p w14:paraId="63B1EB12" w14:textId="77777777" w:rsidR="007779A6" w:rsidRDefault="007779A6">
      <w:pPr>
        <w:spacing w:line="240" w:lineRule="auto"/>
        <w:rPr>
          <w:rFonts w:ascii="Times New Roman" w:eastAsia="Times New Roman" w:hAnsi="Times New Roman" w:cs="Times New Roman"/>
          <w:b/>
          <w:sz w:val="24"/>
          <w:szCs w:val="24"/>
        </w:rPr>
      </w:pPr>
    </w:p>
    <w:p w14:paraId="3B940D8C" w14:textId="77777777" w:rsidR="007779A6" w:rsidRDefault="007779A6"/>
    <w:p w14:paraId="39D87EF0" w14:textId="77777777" w:rsidR="007779A6" w:rsidRDefault="004931FB">
      <w:pPr>
        <w:widowControl w:val="0"/>
        <w:spacing w:line="240" w:lineRule="auto"/>
        <w:jc w:val="both"/>
        <w:rPr>
          <w:rFonts w:ascii="Calibri" w:eastAsia="Calibri" w:hAnsi="Calibri" w:cs="Calibri"/>
        </w:rPr>
      </w:pPr>
      <w:r>
        <w:rPr>
          <w:noProof/>
        </w:rPr>
        <mc:AlternateContent>
          <mc:Choice Requires="wpg">
            <w:drawing>
              <wp:anchor distT="0" distB="0" distL="114300" distR="114300" simplePos="0" relativeHeight="251659264" behindDoc="0" locked="0" layoutInCell="1" hidden="0" allowOverlap="1" wp14:anchorId="163CD143" wp14:editId="3634C15F">
                <wp:simplePos x="0" y="0"/>
                <wp:positionH relativeFrom="column">
                  <wp:posOffset>-95249</wp:posOffset>
                </wp:positionH>
                <wp:positionV relativeFrom="paragraph">
                  <wp:posOffset>95250</wp:posOffset>
                </wp:positionV>
                <wp:extent cx="6677026" cy="3153304"/>
                <wp:effectExtent l="0" t="0" r="0" b="0"/>
                <wp:wrapNone/>
                <wp:docPr id="780975267" name="Grupo 780975267"/>
                <wp:cNvGraphicFramePr/>
                <a:graphic xmlns:a="http://schemas.openxmlformats.org/drawingml/2006/main">
                  <a:graphicData uri="http://schemas.microsoft.com/office/word/2010/wordprocessingGroup">
                    <wpg:wgp>
                      <wpg:cNvGrpSpPr/>
                      <wpg:grpSpPr>
                        <a:xfrm>
                          <a:off x="0" y="0"/>
                          <a:ext cx="6677026" cy="3153304"/>
                          <a:chOff x="2002650" y="2570325"/>
                          <a:chExt cx="6682125" cy="3151450"/>
                        </a:xfrm>
                      </wpg:grpSpPr>
                      <wpg:grpSp>
                        <wpg:cNvPr id="911853031" name="Grupo 911853031"/>
                        <wpg:cNvGrpSpPr/>
                        <wpg:grpSpPr>
                          <a:xfrm>
                            <a:off x="2007416" y="2570325"/>
                            <a:ext cx="6677353" cy="3146671"/>
                            <a:chOff x="-1931479" y="13"/>
                            <a:chExt cx="8409764" cy="5111552"/>
                          </a:xfrm>
                        </wpg:grpSpPr>
                        <wps:wsp>
                          <wps:cNvPr id="196225309" name="Rectángulo 196225309"/>
                          <wps:cNvSpPr/>
                          <wps:spPr>
                            <a:xfrm>
                              <a:off x="-1931470" y="13"/>
                              <a:ext cx="8409750" cy="5111550"/>
                            </a:xfrm>
                            <a:prstGeom prst="rect">
                              <a:avLst/>
                            </a:prstGeom>
                            <a:noFill/>
                            <a:ln>
                              <a:noFill/>
                            </a:ln>
                          </wps:spPr>
                          <wps:txbx>
                            <w:txbxContent>
                              <w:p w14:paraId="1655A87C" w14:textId="77777777" w:rsidR="007779A6" w:rsidRDefault="007779A6">
                                <w:pPr>
                                  <w:spacing w:line="240" w:lineRule="auto"/>
                                  <w:textDirection w:val="btLr"/>
                                </w:pPr>
                              </w:p>
                            </w:txbxContent>
                          </wps:txbx>
                          <wps:bodyPr spcFirstLastPara="1" wrap="square" lIns="91425" tIns="91425" rIns="91425" bIns="91425" anchor="ctr" anchorCtr="0">
                            <a:noAutofit/>
                          </wps:bodyPr>
                        </wps:wsp>
                        <wpg:grpSp>
                          <wpg:cNvPr id="1719661692" name="Grupo 1719661692"/>
                          <wpg:cNvGrpSpPr/>
                          <wpg:grpSpPr>
                            <a:xfrm>
                              <a:off x="-1931479" y="13"/>
                              <a:ext cx="8409764" cy="5111552"/>
                              <a:chOff x="-1931488" y="13"/>
                              <a:chExt cx="8409803" cy="5111600"/>
                            </a:xfrm>
                          </wpg:grpSpPr>
                          <wps:wsp>
                            <wps:cNvPr id="1221811469" name="Rectángulo 1221811469"/>
                            <wps:cNvSpPr/>
                            <wps:spPr>
                              <a:xfrm>
                                <a:off x="15" y="13"/>
                                <a:ext cx="6478300" cy="2676550"/>
                              </a:xfrm>
                              <a:prstGeom prst="rect">
                                <a:avLst/>
                              </a:prstGeom>
                              <a:noFill/>
                              <a:ln>
                                <a:noFill/>
                              </a:ln>
                            </wps:spPr>
                            <wps:txbx>
                              <w:txbxContent>
                                <w:p w14:paraId="39852A32" w14:textId="77777777" w:rsidR="007779A6" w:rsidRDefault="007779A6">
                                  <w:pPr>
                                    <w:spacing w:line="240" w:lineRule="auto"/>
                                    <w:textDirection w:val="btLr"/>
                                  </w:pPr>
                                </w:p>
                              </w:txbxContent>
                            </wps:txbx>
                            <wps:bodyPr spcFirstLastPara="1" wrap="square" lIns="91425" tIns="91425" rIns="91425" bIns="91425" anchor="ctr" anchorCtr="0">
                              <a:noAutofit/>
                            </wps:bodyPr>
                          </wps:wsp>
                          <wpg:grpSp>
                            <wpg:cNvPr id="75616879" name="Grupo 75616879"/>
                            <wpg:cNvGrpSpPr/>
                            <wpg:grpSpPr>
                              <a:xfrm>
                                <a:off x="-1931488" y="26"/>
                                <a:ext cx="8409788" cy="5111587"/>
                                <a:chOff x="-1931497" y="26"/>
                                <a:chExt cx="8409827" cy="5111682"/>
                              </a:xfrm>
                            </wpg:grpSpPr>
                            <wps:wsp>
                              <wps:cNvPr id="1332576665" name="Rectángulo 1332576665"/>
                              <wps:cNvSpPr/>
                              <wps:spPr>
                                <a:xfrm>
                                  <a:off x="30" y="26"/>
                                  <a:ext cx="6478300" cy="2676575"/>
                                </a:xfrm>
                                <a:prstGeom prst="rect">
                                  <a:avLst/>
                                </a:prstGeom>
                                <a:noFill/>
                                <a:ln>
                                  <a:noFill/>
                                </a:ln>
                              </wps:spPr>
                              <wps:txbx>
                                <w:txbxContent>
                                  <w:p w14:paraId="456FF147" w14:textId="77777777" w:rsidR="007779A6" w:rsidRDefault="007779A6">
                                    <w:pPr>
                                      <w:spacing w:line="240" w:lineRule="auto"/>
                                      <w:textDirection w:val="btLr"/>
                                    </w:pPr>
                                  </w:p>
                                </w:txbxContent>
                              </wps:txbx>
                              <wps:bodyPr spcFirstLastPara="1" wrap="square" lIns="91425" tIns="91425" rIns="91425" bIns="91425" anchor="ctr" anchorCtr="0">
                                <a:noAutofit/>
                              </wps:bodyPr>
                            </wps:wsp>
                            <wpg:grpSp>
                              <wpg:cNvPr id="245555912" name="Grupo 245555912"/>
                              <wpg:cNvGrpSpPr/>
                              <wpg:grpSpPr>
                                <a:xfrm>
                                  <a:off x="-1931497" y="64"/>
                                  <a:ext cx="8409812" cy="5111644"/>
                                  <a:chOff x="-1934338" y="64"/>
                                  <a:chExt cx="8422183" cy="5129883"/>
                                </a:xfrm>
                              </wpg:grpSpPr>
                              <wps:wsp>
                                <wps:cNvPr id="577222919" name="Rectángulo 577222919"/>
                                <wps:cNvSpPr/>
                                <wps:spPr>
                                  <a:xfrm>
                                    <a:off x="45" y="64"/>
                                    <a:ext cx="6487800" cy="2686075"/>
                                  </a:xfrm>
                                  <a:prstGeom prst="rect">
                                    <a:avLst/>
                                  </a:prstGeom>
                                  <a:noFill/>
                                  <a:ln>
                                    <a:noFill/>
                                  </a:ln>
                                </wps:spPr>
                                <wps:txbx>
                                  <w:txbxContent>
                                    <w:p w14:paraId="68127A43" w14:textId="77777777" w:rsidR="007779A6" w:rsidRDefault="007779A6">
                                      <w:pPr>
                                        <w:spacing w:line="240" w:lineRule="auto"/>
                                        <w:textDirection w:val="btLr"/>
                                      </w:pPr>
                                    </w:p>
                                  </w:txbxContent>
                                </wps:txbx>
                                <wps:bodyPr spcFirstLastPara="1" wrap="square" lIns="91425" tIns="91425" rIns="91425" bIns="91425" anchor="ctr" anchorCtr="0">
                                  <a:noAutofit/>
                                </wps:bodyPr>
                              </wps:wsp>
                              <wpg:grpSp>
                                <wpg:cNvPr id="1439621736" name="Grupo 1439621736"/>
                                <wpg:cNvGrpSpPr/>
                                <wpg:grpSpPr>
                                  <a:xfrm>
                                    <a:off x="-1934338" y="4827"/>
                                    <a:ext cx="8417398" cy="5125120"/>
                                    <a:chOff x="-1934338" y="4827"/>
                                    <a:chExt cx="8417398" cy="4021016"/>
                                  </a:xfrm>
                                </wpg:grpSpPr>
                                <wps:wsp>
                                  <wps:cNvPr id="1762898172" name="Rectángulo 1762898172"/>
                                  <wps:cNvSpPr/>
                                  <wps:spPr>
                                    <a:xfrm>
                                      <a:off x="4810" y="4827"/>
                                      <a:ext cx="6478250" cy="2099900"/>
                                    </a:xfrm>
                                    <a:prstGeom prst="rect">
                                      <a:avLst/>
                                    </a:prstGeom>
                                    <a:noFill/>
                                    <a:ln>
                                      <a:noFill/>
                                    </a:ln>
                                  </wps:spPr>
                                  <wps:txbx>
                                    <w:txbxContent>
                                      <w:p w14:paraId="3D42A12C" w14:textId="77777777" w:rsidR="007779A6" w:rsidRDefault="007779A6">
                                        <w:pPr>
                                          <w:spacing w:after="160" w:line="240" w:lineRule="auto"/>
                                          <w:textDirection w:val="btLr"/>
                                        </w:pPr>
                                      </w:p>
                                    </w:txbxContent>
                                  </wps:txbx>
                                  <wps:bodyPr spcFirstLastPara="1" wrap="square" lIns="91425" tIns="91425" rIns="91425" bIns="91425" anchor="ctr" anchorCtr="0">
                                    <a:noAutofit/>
                                  </wps:bodyPr>
                                </wps:wsp>
                                <wps:wsp>
                                  <wps:cNvPr id="1368256239" name="Rectángulo 1368256239"/>
                                  <wps:cNvSpPr/>
                                  <wps:spPr>
                                    <a:xfrm>
                                      <a:off x="-1934338" y="449843"/>
                                      <a:ext cx="7593300" cy="3576000"/>
                                    </a:xfrm>
                                    <a:prstGeom prst="rect">
                                      <a:avLst/>
                                    </a:prstGeom>
                                    <a:noFill/>
                                    <a:ln w="9525" cap="flat" cmpd="sng">
                                      <a:solidFill>
                                        <a:schemeClr val="dk1"/>
                                      </a:solidFill>
                                      <a:prstDash val="dash"/>
                                      <a:round/>
                                      <a:headEnd type="none" w="sm" len="sm"/>
                                      <a:tailEnd type="none" w="sm" len="sm"/>
                                    </a:ln>
                                  </wps:spPr>
                                  <wps:txbx>
                                    <w:txbxContent>
                                      <w:p w14:paraId="3A054ACB" w14:textId="77777777" w:rsidR="007779A6" w:rsidRDefault="004931FB">
                                        <w:pPr>
                                          <w:spacing w:after="160" w:line="240" w:lineRule="auto"/>
                                          <w:textDirection w:val="btLr"/>
                                        </w:pPr>
                                        <w:r>
                                          <w:rPr>
                                            <w:rFonts w:ascii="Calibri" w:eastAsia="Calibri" w:hAnsi="Calibri" w:cs="Calibri"/>
                                            <w:b/>
                                            <w:color w:val="004231"/>
                                            <w:sz w:val="18"/>
                                          </w:rPr>
                                          <w:t xml:space="preserve">Sobre BNP </w:t>
                                        </w:r>
                                        <w:proofErr w:type="spellStart"/>
                                        <w:r>
                                          <w:rPr>
                                            <w:rFonts w:ascii="Calibri" w:eastAsia="Calibri" w:hAnsi="Calibri" w:cs="Calibri"/>
                                            <w:b/>
                                            <w:color w:val="004231"/>
                                            <w:sz w:val="18"/>
                                          </w:rPr>
                                          <w:t>Paribas</w:t>
                                        </w:r>
                                        <w:proofErr w:type="spellEnd"/>
                                        <w:r>
                                          <w:rPr>
                                            <w:rFonts w:ascii="Calibri" w:eastAsia="Calibri" w:hAnsi="Calibri" w:cs="Calibri"/>
                                            <w:b/>
                                            <w:color w:val="004231"/>
                                            <w:sz w:val="18"/>
                                          </w:rPr>
                                          <w:t xml:space="preserve"> Real Estate</w:t>
                                        </w:r>
                                      </w:p>
                                      <w:p w14:paraId="7813325F" w14:textId="77777777" w:rsidR="007779A6" w:rsidRDefault="004931FB">
                                        <w:pPr>
                                          <w:spacing w:after="160" w:line="273" w:lineRule="auto"/>
                                          <w:textDirection w:val="btLr"/>
                                        </w:pPr>
                                        <w:r>
                                          <w:rPr>
                                            <w:rFonts w:ascii="Calibri" w:eastAsia="Calibri" w:hAnsi="Calibri" w:cs="Calibri"/>
                                            <w:color w:val="808080"/>
                                            <w:sz w:val="16"/>
                                          </w:rPr>
                                          <w:t xml:space="preserve">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uno de los principales actores inmobiliarios internacionales, ofrece a sus clientes una amplia gama de servicios que abarcan todo el ciclo de vida inmobiliario: Desarrollo Inmobiliario, Transacciones, Consultoría, Valoración, Gestión Inmobiliaria y Gestión de Inversiones. Con 5.300 empleados,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apoya a propietarios, arrendatarios, inversores y comunidades gracias a su experiencia local en 23 países (a través de sus oficinas y su red de alianzas) en Europa, Oriente Medio y Asia.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forma parte del Grupo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líder mundial en servicios financieros. </w:t>
                                        </w:r>
                                      </w:p>
                                      <w:p w14:paraId="1380648B" w14:textId="77777777" w:rsidR="007779A6" w:rsidRDefault="004931FB">
                                        <w:pPr>
                                          <w:spacing w:after="160" w:line="273" w:lineRule="auto"/>
                                          <w:textDirection w:val="btLr"/>
                                        </w:pPr>
                                        <w:r>
                                          <w:rPr>
                                            <w:rFonts w:ascii="Calibri" w:eastAsia="Calibri" w:hAnsi="Calibri" w:cs="Calibri"/>
                                            <w:color w:val="808080"/>
                                            <w:sz w:val="16"/>
                                          </w:rPr>
                                          <w:t xml:space="preserve">Como empresa comprometida con las ciudades sostenibles,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pretende encabezar la transición hacia un sector inmobiliario más sostenible: con bajas emisiones de carbono, resistente, integrador y propicio al bienestar. Para lograrlo, la empresa ha desarrollado una política de RSC con cuatro objetivos: mejorar de forma ética y responsable el rendimiento económico y el uso de los edificios; integrar una transición baja en carbono y reducir su huella medioambiental; garantizar el desarrollo, el compromiso y el bienestar de sus empleados; ser una parte interesada proactiva en el sector inmobiliario y crear iniciativas y asociaciones locales.</w:t>
                                        </w:r>
                                      </w:p>
                                      <w:p w14:paraId="3F9DF00E" w14:textId="77777777" w:rsidR="007779A6" w:rsidRDefault="004931FB">
                                        <w:pPr>
                                          <w:spacing w:after="160" w:line="273" w:lineRule="auto"/>
                                          <w:ind w:left="1275" w:firstLine="6375"/>
                                          <w:textDirection w:val="btLr"/>
                                        </w:pPr>
                                        <w:r>
                                          <w:rPr>
                                            <w:rFonts w:ascii="Calibri" w:eastAsia="Calibri" w:hAnsi="Calibri" w:cs="Calibri"/>
                                            <w:color w:val="0000FF"/>
                                            <w:sz w:val="16"/>
                                          </w:rPr>
                                          <w:t xml:space="preserve">                                      #BEYONDBUILDINGS</w:t>
                                        </w:r>
                                      </w:p>
                                      <w:p w14:paraId="290F0E79" w14:textId="77777777" w:rsidR="007779A6" w:rsidRDefault="007779A6">
                                        <w:pPr>
                                          <w:spacing w:after="160" w:line="273" w:lineRule="auto"/>
                                          <w:ind w:left="1275" w:firstLine="6375"/>
                                          <w:textDirection w:val="btLr"/>
                                        </w:pPr>
                                      </w:p>
                                    </w:txbxContent>
                                  </wps:txbx>
                                  <wps:bodyPr spcFirstLastPara="1" wrap="square" lIns="91425" tIns="90000" rIns="91425" bIns="90000" anchor="ctr" anchorCtr="0">
                                    <a:noAutofit/>
                                  </wps:bodyPr>
                                </wps:wsp>
                                <wps:wsp>
                                  <wps:cNvPr id="942891778" name="Rectángulo 942891778"/>
                                  <wps:cNvSpPr/>
                                  <wps:spPr>
                                    <a:xfrm>
                                      <a:off x="3123512" y="2904941"/>
                                      <a:ext cx="2535300" cy="361800"/>
                                    </a:xfrm>
                                    <a:prstGeom prst="rect">
                                      <a:avLst/>
                                    </a:prstGeom>
                                    <a:noFill/>
                                    <a:ln>
                                      <a:noFill/>
                                    </a:ln>
                                  </wps:spPr>
                                  <wps:txbx>
                                    <w:txbxContent>
                                      <w:p w14:paraId="563C05CE" w14:textId="77777777" w:rsidR="007779A6" w:rsidRDefault="007779A6">
                                        <w:pPr>
                                          <w:spacing w:after="160" w:line="273" w:lineRule="auto"/>
                                          <w:ind w:left="-850" w:hanging="4250"/>
                                          <w:textDirection w:val="btLr"/>
                                        </w:pPr>
                                      </w:p>
                                      <w:p w14:paraId="57B78ADF" w14:textId="77777777" w:rsidR="007779A6" w:rsidRDefault="004931FB">
                                        <w:pPr>
                                          <w:spacing w:after="160" w:line="273" w:lineRule="auto"/>
                                          <w:ind w:left="-850" w:hanging="4250"/>
                                          <w:jc w:val="right"/>
                                          <w:textDirection w:val="btLr"/>
                                        </w:pPr>
                                        <w:r>
                                          <w:rPr>
                                            <w:rFonts w:ascii="Calibri" w:eastAsia="Calibri" w:hAnsi="Calibri" w:cs="Calibri"/>
                                            <w:color w:val="808080"/>
                                            <w:sz w:val="16"/>
                                          </w:rPr>
                                          <w:t xml:space="preserve">Para más información: </w:t>
                                        </w:r>
                                        <w:r>
                                          <w:rPr>
                                            <w:rFonts w:ascii="Calibri" w:eastAsia="Calibri" w:hAnsi="Calibri" w:cs="Calibri"/>
                                            <w:color w:val="0000FF"/>
                                            <w:sz w:val="16"/>
                                            <w:u w:val="single"/>
                                          </w:rPr>
                                          <w:t>www.realestate.bnpparibas.com</w:t>
                                        </w:r>
                                        <w:r>
                                          <w:rPr>
                                            <w:rFonts w:ascii="Calibri" w:eastAsia="Calibri" w:hAnsi="Calibri" w:cs="Calibri"/>
                                            <w:color w:val="808080"/>
                                            <w:sz w:val="16"/>
                                            <w:u w:val="single"/>
                                          </w:rPr>
                                          <w:t xml:space="preserve">  </w:t>
                                        </w:r>
                                      </w:p>
                                      <w:p w14:paraId="37578173" w14:textId="77777777" w:rsidR="007779A6" w:rsidRPr="00A46066" w:rsidRDefault="004931FB">
                                        <w:pPr>
                                          <w:spacing w:after="160" w:line="273" w:lineRule="auto"/>
                                          <w:ind w:left="-850" w:hanging="4250"/>
                                          <w:jc w:val="right"/>
                                          <w:textDirection w:val="btLr"/>
                                          <w:rPr>
                                            <w:lang w:val="en-US"/>
                                          </w:rPr>
                                        </w:pPr>
                                        <w:r w:rsidRPr="00A46066">
                                          <w:rPr>
                                            <w:rFonts w:ascii="Calibri" w:eastAsia="Calibri" w:hAnsi="Calibri" w:cs="Calibri"/>
                                            <w:b/>
                                            <w:color w:val="004231"/>
                                            <w:sz w:val="16"/>
                                            <w:lang w:val="en-US"/>
                                          </w:rPr>
                                          <w:t>Real estate for a changing world</w:t>
                                        </w:r>
                                      </w:p>
                                    </w:txbxContent>
                                  </wps:txbx>
                                  <wps:bodyPr spcFirstLastPara="1" wrap="square" lIns="91425" tIns="45700" rIns="91425" bIns="45700" anchor="t" anchorCtr="0">
                                    <a:noAutofit/>
                                  </wps:bodyPr>
                                </wps:wsp>
                              </wpg:grpSp>
                            </wpg:grpSp>
                          </wpg:grpSp>
                        </wpg:grpSp>
                      </wpg:grpSp>
                    </wpg:wgp>
                  </a:graphicData>
                </a:graphic>
              </wp:anchor>
            </w:drawing>
          </mc:Choice>
          <mc:Fallback>
            <w:pict>
              <v:group w14:anchorId="163CD143" id="Grupo 780975267" o:spid="_x0000_s1027" style="position:absolute;left:0;text-align:left;margin-left:-7.5pt;margin-top:7.5pt;width:525.75pt;height:248.3pt;z-index:251659264" coordorigin="20026,25703" coordsize="66821,3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">
                <v:group id="Grupo 911853031" o:spid="_x0000_s1028" style="position:absolute;left:20074;top:25703;width:66773;height:31466" coordorigin="-19314" coordsize="84097,5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">
                  <v:rect id="Rectángulo 196225309" o:spid="_x0000_s1029" style="position:absolute;left:-19314;width:84096;height:51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" filled="f" stroked="f">
                    <v:textbox inset="2.53958mm,2.53958mm,2.53958mm,2.53958mm">
                      <w:txbxContent>
                        <w:p w14:paraId="1655A87C" w14:textId="77777777" w:rsidR="007779A6" w:rsidRDefault="007779A6">
                          <w:pPr>
                            <w:spacing w:line="240" w:lineRule="auto"/>
                            <w:textDirection w:val="btLr"/>
                          </w:pPr>
                        </w:p>
                      </w:txbxContent>
                    </v:textbox>
                  </v:rect>
                  <v:group id="Grupo 1719661692" o:spid="_x0000_s1030" style="position:absolute;left:-19314;width:84096;height:51115" coordorigin="-19314" coordsize="84098,5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">
                    <v:rect id="Rectángulo 1221811469" o:spid="_x0000_s1031" style="position:absolute;width:64783;height:26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" filled="f" stroked="f">
                      <v:textbox inset="2.53958mm,2.53958mm,2.53958mm,2.53958mm">
                        <w:txbxContent>
                          <w:p w14:paraId="39852A32" w14:textId="77777777" w:rsidR="007779A6" w:rsidRDefault="007779A6">
                            <w:pPr>
                              <w:spacing w:line="240" w:lineRule="auto"/>
                              <w:textDirection w:val="btLr"/>
                            </w:pPr>
                          </w:p>
                        </w:txbxContent>
                      </v:textbox>
                    </v:rect>
                    <v:group id="Grupo 75616879" o:spid="_x0000_s1032" style="position:absolute;left:-19314;width:84097;height:51116" coordorigin="-19314" coordsize="84098,5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">
                      <v:rect id="Rectángulo 1332576665" o:spid="_x0000_s1033" style="position:absolute;width:64783;height:26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" filled="f" stroked="f">
                        <v:textbox inset="2.53958mm,2.53958mm,2.53958mm,2.53958mm">
                          <w:txbxContent>
                            <w:p w14:paraId="456FF147" w14:textId="77777777" w:rsidR="007779A6" w:rsidRDefault="007779A6">
                              <w:pPr>
                                <w:spacing w:line="240" w:lineRule="auto"/>
                                <w:textDirection w:val="btLr"/>
                              </w:pPr>
                            </w:p>
                          </w:txbxContent>
                        </v:textbox>
                      </v:rect>
                      <v:group id="Grupo 245555912" o:spid="_x0000_s1034" style="position:absolute;left:-19314;width:84097;height:51117" coordorigin="-19343" coordsize="84221,5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">
                        <v:rect id="Rectángulo 577222919" o:spid="_x0000_s1035" style="position:absolute;width:64878;height:26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" filled="f" stroked="f">
                          <v:textbox inset="2.53958mm,2.53958mm,2.53958mm,2.53958mm">
                            <w:txbxContent>
                              <w:p w14:paraId="68127A43" w14:textId="77777777" w:rsidR="007779A6" w:rsidRDefault="007779A6">
                                <w:pPr>
                                  <w:spacing w:line="240" w:lineRule="auto"/>
                                  <w:textDirection w:val="btLr"/>
                                </w:pPr>
                              </w:p>
                            </w:txbxContent>
                          </v:textbox>
                        </v:rect>
                        <v:group id="Grupo 1439621736" o:spid="_x0000_s1036" style="position:absolute;left:-19343;top:48;width:84173;height:51251" coordorigin="-19343,48" coordsize="84173,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">
                          <v:rect id="Rectángulo 1762898172" o:spid="_x0000_s1037" style="position:absolute;left:48;top:48;width:64782;height:20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" filled="f" stroked="f">
                            <v:textbox inset="2.53958mm,2.53958mm,2.53958mm,2.53958mm">
                              <w:txbxContent>
                                <w:p w14:paraId="3D42A12C" w14:textId="77777777" w:rsidR="007779A6" w:rsidRDefault="007779A6">
                                  <w:pPr>
                                    <w:spacing w:after="160" w:line="240" w:lineRule="auto"/>
                                    <w:textDirection w:val="btLr"/>
                                  </w:pPr>
                                </w:p>
                              </w:txbxContent>
                            </v:textbox>
                          </v:rect>
                          <v:rect id="Rectángulo 1368256239" o:spid="_x0000_s1038" style="position:absolute;left:-19343;top:4498;width:75932;height:3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" filled="f" strokecolor="black [3200]">
                            <v:stroke dashstyle="dash" startarrowwidth="narrow" startarrowlength="short" endarrowwidth="narrow" endarrowlength="short" joinstyle="round"/>
                            <v:textbox inset="2.53958mm,2.5mm,2.53958mm,2.5mm">
                              <w:txbxContent>
                                <w:p w14:paraId="3A054ACB" w14:textId="77777777" w:rsidR="007779A6" w:rsidRDefault="004931FB">
                                  <w:pPr>
                                    <w:spacing w:after="160" w:line="240" w:lineRule="auto"/>
                                    <w:textDirection w:val="btLr"/>
                                  </w:pPr>
                                  <w:r>
                                    <w:rPr>
                                      <w:rFonts w:ascii="Calibri" w:eastAsia="Calibri" w:hAnsi="Calibri" w:cs="Calibri"/>
                                      <w:b/>
                                      <w:color w:val="004231"/>
                                      <w:sz w:val="18"/>
                                    </w:rPr>
                                    <w:t xml:space="preserve">Sobre BNP </w:t>
                                  </w:r>
                                  <w:proofErr w:type="spellStart"/>
                                  <w:r>
                                    <w:rPr>
                                      <w:rFonts w:ascii="Calibri" w:eastAsia="Calibri" w:hAnsi="Calibri" w:cs="Calibri"/>
                                      <w:b/>
                                      <w:color w:val="004231"/>
                                      <w:sz w:val="18"/>
                                    </w:rPr>
                                    <w:t>Paribas</w:t>
                                  </w:r>
                                  <w:proofErr w:type="spellEnd"/>
                                  <w:r>
                                    <w:rPr>
                                      <w:rFonts w:ascii="Calibri" w:eastAsia="Calibri" w:hAnsi="Calibri" w:cs="Calibri"/>
                                      <w:b/>
                                      <w:color w:val="004231"/>
                                      <w:sz w:val="18"/>
                                    </w:rPr>
                                    <w:t xml:space="preserve"> Real Estate</w:t>
                                  </w:r>
                                </w:p>
                                <w:p w14:paraId="7813325F" w14:textId="77777777" w:rsidR="007779A6" w:rsidRDefault="004931FB">
                                  <w:pPr>
                                    <w:spacing w:after="160" w:line="273" w:lineRule="auto"/>
                                    <w:textDirection w:val="btLr"/>
                                  </w:pPr>
                                  <w:r>
                                    <w:rPr>
                                      <w:rFonts w:ascii="Calibri" w:eastAsia="Calibri" w:hAnsi="Calibri" w:cs="Calibri"/>
                                      <w:color w:val="808080"/>
                                      <w:sz w:val="16"/>
                                    </w:rPr>
                                    <w:t xml:space="preserve">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uno de los principales actores inmobiliarios internacionales, ofrece a sus clientes una amplia gama de servicios que abarcan todo el ciclo de vida inmobiliario: Desarrollo Inmobiliario, Transacciones, Consultoría, Valoración, Gestión Inmobiliaria y Gestión de Inversiones. Con 5.300 empleados,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apoya a propietarios, arrendatarios, inversores y comunidades gracias a su experiencia local en 23 países (a través de sus oficinas y su red de alianzas) en Europa, Oriente Medio y Asia.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forma parte del Grupo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líder mundial en servicios financieros. </w:t>
                                  </w:r>
                                </w:p>
                                <w:p w14:paraId="1380648B" w14:textId="77777777" w:rsidR="007779A6" w:rsidRDefault="004931FB">
                                  <w:pPr>
                                    <w:spacing w:after="160" w:line="273" w:lineRule="auto"/>
                                    <w:textDirection w:val="btLr"/>
                                  </w:pPr>
                                  <w:r>
                                    <w:rPr>
                                      <w:rFonts w:ascii="Calibri" w:eastAsia="Calibri" w:hAnsi="Calibri" w:cs="Calibri"/>
                                      <w:color w:val="808080"/>
                                      <w:sz w:val="16"/>
                                    </w:rPr>
                                    <w:t xml:space="preserve">Como empresa comprometida con las ciudades sostenibles,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pretende encabezar la transición hacia un sector inmobiliario más sostenible: con bajas emisiones de carbono, resistente, integrador y propicio al bienestar. Para lograrlo, la empresa ha desarrollado una política de RSC con cuatro objetivos: mejorar de forma ética y responsable el rendimiento económico y el uso de los edificios; integrar una transición baja en carbono y reducir su huella medioambiental; garantizar el desarrollo, el compromiso y el bienestar de sus empleados; ser una parte interesada proactiva en el sector inmobiliario y crear iniciativas y asociaciones locales.</w:t>
                                  </w:r>
                                </w:p>
                                <w:p w14:paraId="3F9DF00E" w14:textId="77777777" w:rsidR="007779A6" w:rsidRDefault="004931FB">
                                  <w:pPr>
                                    <w:spacing w:after="160" w:line="273" w:lineRule="auto"/>
                                    <w:ind w:left="1275" w:firstLine="6375"/>
                                    <w:textDirection w:val="btLr"/>
                                  </w:pPr>
                                  <w:r>
                                    <w:rPr>
                                      <w:rFonts w:ascii="Calibri" w:eastAsia="Calibri" w:hAnsi="Calibri" w:cs="Calibri"/>
                                      <w:color w:val="0000FF"/>
                                      <w:sz w:val="16"/>
                                    </w:rPr>
                                    <w:t xml:space="preserve">                                      #BEYONDBUILDINGS</w:t>
                                  </w:r>
                                </w:p>
                                <w:p w14:paraId="290F0E79" w14:textId="77777777" w:rsidR="007779A6" w:rsidRDefault="007779A6">
                                  <w:pPr>
                                    <w:spacing w:after="160" w:line="273" w:lineRule="auto"/>
                                    <w:ind w:left="1275" w:firstLine="6375"/>
                                    <w:textDirection w:val="btLr"/>
                                  </w:pPr>
                                </w:p>
                              </w:txbxContent>
                            </v:textbox>
                          </v:rect>
                          <v:rect id="Rectángulo 942891778" o:spid="_x0000_s1039" style="position:absolute;left:31235;top:29049;width:25353;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" filled="f" stroked="f">
                            <v:textbox inset="2.53958mm,1.2694mm,2.53958mm,1.2694mm">
                              <w:txbxContent>
                                <w:p w14:paraId="563C05CE" w14:textId="77777777" w:rsidR="007779A6" w:rsidRDefault="007779A6">
                                  <w:pPr>
                                    <w:spacing w:after="160" w:line="273" w:lineRule="auto"/>
                                    <w:ind w:left="-850" w:hanging="4250"/>
                                    <w:textDirection w:val="btLr"/>
                                  </w:pPr>
                                </w:p>
                                <w:p w14:paraId="57B78ADF" w14:textId="77777777" w:rsidR="007779A6" w:rsidRDefault="004931FB">
                                  <w:pPr>
                                    <w:spacing w:after="160" w:line="273" w:lineRule="auto"/>
                                    <w:ind w:left="-850" w:hanging="4250"/>
                                    <w:jc w:val="right"/>
                                    <w:textDirection w:val="btLr"/>
                                  </w:pPr>
                                  <w:r>
                                    <w:rPr>
                                      <w:rFonts w:ascii="Calibri" w:eastAsia="Calibri" w:hAnsi="Calibri" w:cs="Calibri"/>
                                      <w:color w:val="808080"/>
                                      <w:sz w:val="16"/>
                                    </w:rPr>
                                    <w:t xml:space="preserve">Para más información: </w:t>
                                  </w:r>
                                  <w:r>
                                    <w:rPr>
                                      <w:rFonts w:ascii="Calibri" w:eastAsia="Calibri" w:hAnsi="Calibri" w:cs="Calibri"/>
                                      <w:color w:val="0000FF"/>
                                      <w:sz w:val="16"/>
                                      <w:u w:val="single"/>
                                    </w:rPr>
                                    <w:t>www.realestate.bnpparibas.com</w:t>
                                  </w:r>
                                  <w:r>
                                    <w:rPr>
                                      <w:rFonts w:ascii="Calibri" w:eastAsia="Calibri" w:hAnsi="Calibri" w:cs="Calibri"/>
                                      <w:color w:val="808080"/>
                                      <w:sz w:val="16"/>
                                      <w:u w:val="single"/>
                                    </w:rPr>
                                    <w:t xml:space="preserve">  </w:t>
                                  </w:r>
                                </w:p>
                                <w:p w14:paraId="37578173" w14:textId="77777777" w:rsidR="007779A6" w:rsidRPr="00A46066" w:rsidRDefault="004931FB">
                                  <w:pPr>
                                    <w:spacing w:after="160" w:line="273" w:lineRule="auto"/>
                                    <w:ind w:left="-850" w:hanging="4250"/>
                                    <w:jc w:val="right"/>
                                    <w:textDirection w:val="btLr"/>
                                    <w:rPr>
                                      <w:lang w:val="en-US"/>
                                    </w:rPr>
                                  </w:pPr>
                                  <w:r w:rsidRPr="00A46066">
                                    <w:rPr>
                                      <w:rFonts w:ascii="Calibri" w:eastAsia="Calibri" w:hAnsi="Calibri" w:cs="Calibri"/>
                                      <w:b/>
                                      <w:color w:val="004231"/>
                                      <w:sz w:val="16"/>
                                      <w:lang w:val="en-US"/>
                                    </w:rPr>
                                    <w:t>Real estate for a changing world</w:t>
                                  </w:r>
                                </w:p>
                              </w:txbxContent>
                            </v:textbox>
                          </v:rect>
                        </v:group>
                      </v:group>
                    </v:group>
                  </v:group>
                </v:group>
              </v:group>
            </w:pict>
          </mc:Fallback>
        </mc:AlternateContent>
      </w:r>
    </w:p>
    <w:p w14:paraId="418A972D" w14:textId="77777777" w:rsidR="007779A6" w:rsidRDefault="007779A6">
      <w:pPr>
        <w:widowControl w:val="0"/>
        <w:spacing w:line="240" w:lineRule="auto"/>
        <w:jc w:val="both"/>
        <w:rPr>
          <w:rFonts w:ascii="Calibri" w:eastAsia="Calibri" w:hAnsi="Calibri" w:cs="Calibri"/>
        </w:rPr>
      </w:pPr>
    </w:p>
    <w:p w14:paraId="7CD678F4" w14:textId="77777777" w:rsidR="007779A6" w:rsidRDefault="007779A6">
      <w:pPr>
        <w:widowControl w:val="0"/>
        <w:spacing w:line="240" w:lineRule="auto"/>
        <w:jc w:val="both"/>
        <w:rPr>
          <w:rFonts w:ascii="Calibri" w:eastAsia="Calibri" w:hAnsi="Calibri" w:cs="Calibri"/>
        </w:rPr>
      </w:pPr>
    </w:p>
    <w:p w14:paraId="4AEB2027" w14:textId="77777777" w:rsidR="007779A6" w:rsidRDefault="007779A6">
      <w:pPr>
        <w:widowControl w:val="0"/>
        <w:spacing w:line="240" w:lineRule="auto"/>
        <w:jc w:val="both"/>
        <w:rPr>
          <w:rFonts w:ascii="Calibri" w:eastAsia="Calibri" w:hAnsi="Calibri" w:cs="Calibri"/>
        </w:rPr>
      </w:pPr>
    </w:p>
    <w:p w14:paraId="393D4738" w14:textId="77777777" w:rsidR="007779A6" w:rsidRDefault="007779A6">
      <w:pPr>
        <w:widowControl w:val="0"/>
        <w:spacing w:line="240" w:lineRule="auto"/>
        <w:jc w:val="both"/>
        <w:rPr>
          <w:rFonts w:ascii="Calibri" w:eastAsia="Calibri" w:hAnsi="Calibri" w:cs="Calibri"/>
        </w:rPr>
      </w:pPr>
    </w:p>
    <w:p w14:paraId="7EE1FB05" w14:textId="77777777" w:rsidR="007779A6" w:rsidRDefault="007779A6">
      <w:pPr>
        <w:widowControl w:val="0"/>
        <w:spacing w:line="240" w:lineRule="auto"/>
        <w:jc w:val="both"/>
        <w:rPr>
          <w:rFonts w:ascii="Calibri" w:eastAsia="Calibri" w:hAnsi="Calibri" w:cs="Calibri"/>
        </w:rPr>
      </w:pPr>
    </w:p>
    <w:p w14:paraId="3E67DA30" w14:textId="77777777" w:rsidR="007779A6" w:rsidRDefault="007779A6">
      <w:pPr>
        <w:widowControl w:val="0"/>
        <w:spacing w:line="240" w:lineRule="auto"/>
        <w:jc w:val="both"/>
        <w:rPr>
          <w:rFonts w:ascii="Calibri" w:eastAsia="Calibri" w:hAnsi="Calibri" w:cs="Calibri"/>
        </w:rPr>
      </w:pPr>
    </w:p>
    <w:p w14:paraId="312A4884" w14:textId="77777777" w:rsidR="007779A6" w:rsidRDefault="007779A6">
      <w:pPr>
        <w:widowControl w:val="0"/>
        <w:spacing w:line="240" w:lineRule="auto"/>
        <w:jc w:val="both"/>
        <w:rPr>
          <w:rFonts w:ascii="Calibri" w:eastAsia="Calibri" w:hAnsi="Calibri" w:cs="Calibri"/>
        </w:rPr>
      </w:pPr>
    </w:p>
    <w:p w14:paraId="3E2CCB11" w14:textId="77777777" w:rsidR="007779A6" w:rsidRDefault="007779A6">
      <w:pPr>
        <w:spacing w:before="1" w:after="160" w:line="256" w:lineRule="auto"/>
        <w:jc w:val="both"/>
        <w:rPr>
          <w:rFonts w:ascii="Calibri" w:eastAsia="Calibri" w:hAnsi="Calibri" w:cs="Calibri"/>
          <w:b/>
          <w:color w:val="004230"/>
          <w:sz w:val="18"/>
          <w:szCs w:val="18"/>
        </w:rPr>
      </w:pPr>
    </w:p>
    <w:p w14:paraId="57772038" w14:textId="77777777" w:rsidR="007779A6" w:rsidRDefault="007779A6">
      <w:pPr>
        <w:spacing w:before="1" w:after="160" w:line="256" w:lineRule="auto"/>
        <w:jc w:val="both"/>
        <w:rPr>
          <w:rFonts w:ascii="Calibri" w:eastAsia="Calibri" w:hAnsi="Calibri" w:cs="Calibri"/>
          <w:b/>
          <w:color w:val="004230"/>
          <w:sz w:val="18"/>
          <w:szCs w:val="18"/>
        </w:rPr>
      </w:pPr>
    </w:p>
    <w:p w14:paraId="101BE468" w14:textId="77777777" w:rsidR="007779A6" w:rsidRDefault="007779A6">
      <w:pPr>
        <w:spacing w:before="1" w:after="160" w:line="256" w:lineRule="auto"/>
        <w:jc w:val="both"/>
        <w:rPr>
          <w:rFonts w:ascii="Calibri" w:eastAsia="Calibri" w:hAnsi="Calibri" w:cs="Calibri"/>
          <w:b/>
          <w:color w:val="004230"/>
          <w:sz w:val="18"/>
          <w:szCs w:val="18"/>
        </w:rPr>
      </w:pPr>
    </w:p>
    <w:p w14:paraId="19161804" w14:textId="77777777" w:rsidR="007779A6" w:rsidRDefault="007779A6">
      <w:pPr>
        <w:spacing w:before="1" w:after="160" w:line="256" w:lineRule="auto"/>
        <w:jc w:val="both"/>
        <w:rPr>
          <w:rFonts w:ascii="Calibri" w:eastAsia="Calibri" w:hAnsi="Calibri" w:cs="Calibri"/>
          <w:b/>
          <w:color w:val="004230"/>
          <w:sz w:val="18"/>
          <w:szCs w:val="18"/>
        </w:rPr>
      </w:pPr>
    </w:p>
    <w:p w14:paraId="7FA407B3" w14:textId="77777777" w:rsidR="007779A6" w:rsidRDefault="007779A6">
      <w:pPr>
        <w:spacing w:before="1" w:after="160" w:line="256" w:lineRule="auto"/>
        <w:jc w:val="both"/>
        <w:rPr>
          <w:rFonts w:ascii="Calibri" w:eastAsia="Calibri" w:hAnsi="Calibri" w:cs="Calibri"/>
          <w:b/>
          <w:color w:val="004230"/>
          <w:sz w:val="18"/>
          <w:szCs w:val="18"/>
        </w:rPr>
      </w:pPr>
    </w:p>
    <w:p w14:paraId="52C84B59" w14:textId="77777777" w:rsidR="007779A6" w:rsidRDefault="007779A6">
      <w:pPr>
        <w:spacing w:before="1" w:after="160" w:line="256" w:lineRule="auto"/>
        <w:jc w:val="both"/>
        <w:rPr>
          <w:rFonts w:ascii="Calibri" w:eastAsia="Calibri" w:hAnsi="Calibri" w:cs="Calibri"/>
          <w:b/>
          <w:color w:val="004230"/>
          <w:sz w:val="18"/>
          <w:szCs w:val="18"/>
        </w:rPr>
      </w:pPr>
    </w:p>
    <w:p w14:paraId="68FF6FC5" w14:textId="77777777" w:rsidR="007779A6" w:rsidRDefault="004931FB">
      <w:pPr>
        <w:spacing w:before="1" w:after="160" w:line="256" w:lineRule="auto"/>
        <w:jc w:val="both"/>
        <w:rPr>
          <w:rFonts w:ascii="Calibri" w:eastAsia="Calibri" w:hAnsi="Calibri" w:cs="Calibri"/>
          <w:b/>
          <w:color w:val="808080"/>
          <w:sz w:val="16"/>
          <w:szCs w:val="16"/>
        </w:rPr>
      </w:pPr>
      <w:r>
        <w:rPr>
          <w:rFonts w:ascii="Calibri" w:eastAsia="Calibri" w:hAnsi="Calibri" w:cs="Calibri"/>
          <w:b/>
          <w:color w:val="004230"/>
          <w:sz w:val="18"/>
          <w:szCs w:val="18"/>
        </w:rPr>
        <w:t>Para más información</w:t>
      </w:r>
    </w:p>
    <w:p w14:paraId="2A6FBBA0" w14:textId="77777777" w:rsidR="007779A6" w:rsidRDefault="004931FB">
      <w:pPr>
        <w:spacing w:after="160" w:line="256" w:lineRule="auto"/>
        <w:rPr>
          <w:rFonts w:ascii="Calibri" w:eastAsia="Calibri" w:hAnsi="Calibri" w:cs="Calibri"/>
        </w:rPr>
      </w:pPr>
      <w:r>
        <w:rPr>
          <w:rFonts w:ascii="Calibri" w:eastAsia="Calibri" w:hAnsi="Calibri" w:cs="Calibri"/>
          <w:b/>
          <w:color w:val="808080"/>
          <w:sz w:val="16"/>
          <w:szCs w:val="16"/>
        </w:rPr>
        <w:t xml:space="preserve">Valença Figuera:  Tel – 910 76 70 96– </w:t>
      </w:r>
      <w:hyperlink r:id="rId8">
        <w:r>
          <w:rPr>
            <w:rFonts w:ascii="Calibri" w:eastAsia="Calibri" w:hAnsi="Calibri" w:cs="Calibri"/>
            <w:b/>
            <w:color w:val="0563C1"/>
            <w:sz w:val="16"/>
            <w:szCs w:val="16"/>
            <w:u w:val="single"/>
          </w:rPr>
          <w:t>valenca.figuera@interprofit.es</w:t>
        </w:r>
      </w:hyperlink>
    </w:p>
    <w:p w14:paraId="1B7DA18C" w14:textId="77777777" w:rsidR="007779A6" w:rsidRDefault="007779A6">
      <w:pPr>
        <w:rPr>
          <w:b/>
        </w:rPr>
      </w:pPr>
    </w:p>
    <w:p w14:paraId="3DAB4915" w14:textId="77777777" w:rsidR="007779A6" w:rsidRDefault="007779A6"/>
    <w:p w14:paraId="6F1F8092" w14:textId="77777777" w:rsidR="007779A6" w:rsidRDefault="007779A6"/>
    <w:p w14:paraId="269447FE" w14:textId="77777777" w:rsidR="007779A6" w:rsidRDefault="007779A6"/>
    <w:sectPr w:rsidR="007779A6">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F526" w14:textId="77777777" w:rsidR="009F0604" w:rsidRDefault="009F0604">
      <w:pPr>
        <w:spacing w:line="240" w:lineRule="auto"/>
      </w:pPr>
      <w:r>
        <w:separator/>
      </w:r>
    </w:p>
  </w:endnote>
  <w:endnote w:type="continuationSeparator" w:id="0">
    <w:p w14:paraId="62413D23" w14:textId="77777777" w:rsidR="009F0604" w:rsidRDefault="009F0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5F4D" w14:textId="77777777" w:rsidR="007779A6" w:rsidRDefault="004931FB">
    <w:pPr>
      <w:pBdr>
        <w:top w:val="nil"/>
        <w:left w:val="nil"/>
        <w:bottom w:val="nil"/>
        <w:right w:val="nil"/>
        <w:between w:val="nil"/>
      </w:pBdr>
      <w:tabs>
        <w:tab w:val="center" w:pos="4252"/>
        <w:tab w:val="right" w:pos="8504"/>
      </w:tabs>
      <w:spacing w:line="240" w:lineRule="auto"/>
      <w:rPr>
        <w:color w:val="000000"/>
      </w:rPr>
    </w:pPr>
    <w:r>
      <w:rPr>
        <w:noProof/>
      </w:rPr>
      <mc:AlternateContent>
        <mc:Choice Requires="wps">
          <w:drawing>
            <wp:anchor distT="0" distB="0" distL="114300" distR="114300" simplePos="0" relativeHeight="251659264" behindDoc="0" locked="0" layoutInCell="1" hidden="0" allowOverlap="1" wp14:anchorId="190FC607" wp14:editId="0D2CAD93">
              <wp:simplePos x="0" y="0"/>
              <wp:positionH relativeFrom="column">
                <wp:posOffset>-914399</wp:posOffset>
              </wp:positionH>
              <wp:positionV relativeFrom="paragraph">
                <wp:posOffset>10210800</wp:posOffset>
              </wp:positionV>
              <wp:extent cx="7571740" cy="282575"/>
              <wp:effectExtent l="0" t="0" r="0" b="0"/>
              <wp:wrapNone/>
              <wp:docPr id="780975265" name="Rectángulo 780975265"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4893" y="3643475"/>
                        <a:ext cx="7562215" cy="273050"/>
                      </a:xfrm>
                      <a:prstGeom prst="rect">
                        <a:avLst/>
                      </a:prstGeom>
                      <a:noFill/>
                      <a:ln>
                        <a:noFill/>
                      </a:ln>
                    </wps:spPr>
                    <wps:txbx>
                      <w:txbxContent>
                        <w:p w14:paraId="43BDC5D7" w14:textId="77777777" w:rsidR="007779A6" w:rsidRDefault="004931FB">
                          <w:pPr>
                            <w:spacing w:line="275" w:lineRule="auto"/>
                            <w:jc w:val="right"/>
                            <w:textDirection w:val="btLr"/>
                          </w:pPr>
                          <w:proofErr w:type="spellStart"/>
                          <w:proofErr w:type="gramStart"/>
                          <w:r>
                            <w:rPr>
                              <w:rFonts w:ascii="Calibri" w:eastAsia="Calibri" w:hAnsi="Calibri" w:cs="Calibri"/>
                              <w:color w:val="0000FF"/>
                              <w:sz w:val="20"/>
                            </w:rPr>
                            <w:t>Classification</w:t>
                          </w:r>
                          <w:proofErr w:type="spellEnd"/>
                          <w:r>
                            <w:rPr>
                              <w:rFonts w:ascii="Calibri" w:eastAsia="Calibri" w:hAnsi="Calibri" w:cs="Calibri"/>
                              <w:color w:val="0000FF"/>
                              <w:sz w:val="20"/>
                            </w:rPr>
                            <w:t xml:space="preserve"> :</w:t>
                          </w:r>
                          <w:proofErr w:type="gramEnd"/>
                          <w:r>
                            <w:rPr>
                              <w:rFonts w:ascii="Calibri" w:eastAsia="Calibri" w:hAnsi="Calibri" w:cs="Calibri"/>
                              <w:color w:val="0000FF"/>
                              <w:sz w:val="20"/>
                            </w:rPr>
                            <w:t xml:space="preserve"> </w:t>
                          </w:r>
                          <w:proofErr w:type="spellStart"/>
                          <w:r>
                            <w:rPr>
                              <w:rFonts w:ascii="Calibri" w:eastAsia="Calibri" w:hAnsi="Calibri" w:cs="Calibri"/>
                              <w:color w:val="0000FF"/>
                              <w:sz w:val="20"/>
                            </w:rPr>
                            <w:t>Internal</w:t>
                          </w:r>
                          <w:proofErr w:type="spellEnd"/>
                        </w:p>
                      </w:txbxContent>
                    </wps:txbx>
                    <wps:bodyPr spcFirstLastPara="1" wrap="square" lIns="91425" tIns="0" rIns="254000" bIns="0" anchor="b" anchorCtr="0">
                      <a:noAutofit/>
                    </wps:bodyPr>
                  </wps:wsp>
                </a:graphicData>
              </a:graphic>
            </wp:anchor>
          </w:drawing>
        </mc:Choice>
        <mc:Fallback>
          <w:pict>
            <v:rect w14:anchorId="190FC607" id="Rectángulo 780975265" o:spid="_x0000_s1040" alt="{&quot;HashCode&quot;:1859994762,&quot;Height&quot;:841.0,&quot;Width&quot;:595.0,&quot;Placement&quot;:&quot;Footer&quot;,&quot;Index&quot;:&quot;Primary&quot;,&quot;Section&quot;:1,&quot;Top&quot;:0.0,&quot;Left&quot;:0.0}" style="position:absolute;margin-left:-1in;margin-top:804pt;width:596.2pt;height:22.25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" filled="f" stroked="f">
              <v:textbox inset="2.53958mm,0,20pt,0">
                <w:txbxContent>
                  <w:p w14:paraId="43BDC5D7" w14:textId="77777777" w:rsidR="007779A6" w:rsidRDefault="004931FB">
                    <w:pPr>
                      <w:spacing w:line="275" w:lineRule="auto"/>
                      <w:jc w:val="right"/>
                      <w:textDirection w:val="btLr"/>
                    </w:pPr>
                    <w:proofErr w:type="spellStart"/>
                    <w:proofErr w:type="gramStart"/>
                    <w:r>
                      <w:rPr>
                        <w:rFonts w:ascii="Calibri" w:eastAsia="Calibri" w:hAnsi="Calibri" w:cs="Calibri"/>
                        <w:color w:val="0000FF"/>
                        <w:sz w:val="20"/>
                      </w:rPr>
                      <w:t>Classification</w:t>
                    </w:r>
                    <w:proofErr w:type="spellEnd"/>
                    <w:r>
                      <w:rPr>
                        <w:rFonts w:ascii="Calibri" w:eastAsia="Calibri" w:hAnsi="Calibri" w:cs="Calibri"/>
                        <w:color w:val="0000FF"/>
                        <w:sz w:val="20"/>
                      </w:rPr>
                      <w:t xml:space="preserve"> :</w:t>
                    </w:r>
                    <w:proofErr w:type="gramEnd"/>
                    <w:r>
                      <w:rPr>
                        <w:rFonts w:ascii="Calibri" w:eastAsia="Calibri" w:hAnsi="Calibri" w:cs="Calibri"/>
                        <w:color w:val="0000FF"/>
                        <w:sz w:val="20"/>
                      </w:rPr>
                      <w:t xml:space="preserve"> </w:t>
                    </w:r>
                    <w:proofErr w:type="spellStart"/>
                    <w:r>
                      <w:rPr>
                        <w:rFonts w:ascii="Calibri" w:eastAsia="Calibri" w:hAnsi="Calibri" w:cs="Calibri"/>
                        <w:color w:val="0000FF"/>
                        <w:sz w:val="20"/>
                      </w:rPr>
                      <w:t>Internal</w:t>
                    </w:r>
                    <w:proofErr w:type="spellEnd"/>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F832" w14:textId="77777777" w:rsidR="009F0604" w:rsidRDefault="009F0604">
      <w:pPr>
        <w:spacing w:line="240" w:lineRule="auto"/>
      </w:pPr>
      <w:r>
        <w:separator/>
      </w:r>
    </w:p>
  </w:footnote>
  <w:footnote w:type="continuationSeparator" w:id="0">
    <w:p w14:paraId="07C33A17" w14:textId="77777777" w:rsidR="009F0604" w:rsidRDefault="009F06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DC04" w14:textId="77777777" w:rsidR="007779A6" w:rsidRDefault="004931FB">
    <w:pPr>
      <w:jc w:val="right"/>
    </w:pPr>
    <w:r>
      <w:tab/>
    </w:r>
    <w:r>
      <w:tab/>
    </w:r>
    <w:r>
      <w:tab/>
    </w:r>
    <w:r>
      <w:tab/>
    </w:r>
    <w:r>
      <w:tab/>
    </w:r>
    <w:r>
      <w:tab/>
    </w:r>
    <w:r>
      <w:rPr>
        <w:noProof/>
      </w:rPr>
      <w:drawing>
        <wp:anchor distT="0" distB="0" distL="114300" distR="114300" simplePos="0" relativeHeight="251658240" behindDoc="0" locked="0" layoutInCell="1" hidden="0" allowOverlap="1" wp14:anchorId="697A60C6" wp14:editId="16DF8C23">
          <wp:simplePos x="0" y="0"/>
          <wp:positionH relativeFrom="column">
            <wp:posOffset>-95249</wp:posOffset>
          </wp:positionH>
          <wp:positionV relativeFrom="paragraph">
            <wp:posOffset>-66674</wp:posOffset>
          </wp:positionV>
          <wp:extent cx="1649730" cy="466725"/>
          <wp:effectExtent l="0" t="0" r="0" b="0"/>
          <wp:wrapSquare wrapText="bothSides" distT="0" distB="0" distL="114300" distR="114300"/>
          <wp:docPr id="7809752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49730" cy="4667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F687F"/>
    <w:multiLevelType w:val="multilevel"/>
    <w:tmpl w:val="30B02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05608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A6"/>
    <w:rsid w:val="0012401D"/>
    <w:rsid w:val="002116E0"/>
    <w:rsid w:val="00310AE9"/>
    <w:rsid w:val="004931FB"/>
    <w:rsid w:val="005115F0"/>
    <w:rsid w:val="007779A6"/>
    <w:rsid w:val="00844E34"/>
    <w:rsid w:val="008E1F51"/>
    <w:rsid w:val="009F0604"/>
    <w:rsid w:val="00A00374"/>
    <w:rsid w:val="00A46066"/>
    <w:rsid w:val="00B009E5"/>
    <w:rsid w:val="00BF4058"/>
    <w:rsid w:val="00D83992"/>
    <w:rsid w:val="00F40622"/>
    <w:rsid w:val="00FC2B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AEFD"/>
  <w15:docId w15:val="{15648742-6F10-413D-ABD4-CCE8632B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F71DA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71DAD"/>
  </w:style>
  <w:style w:type="paragraph" w:styleId="Piedepgina">
    <w:name w:val="footer"/>
    <w:basedOn w:val="Normal"/>
    <w:link w:val="PiedepginaCar"/>
    <w:uiPriority w:val="99"/>
    <w:unhideWhenUsed/>
    <w:rsid w:val="00F71DA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71DAD"/>
  </w:style>
  <w:style w:type="paragraph" w:styleId="Prrafodelista">
    <w:name w:val="List Paragraph"/>
    <w:basedOn w:val="Normal"/>
    <w:uiPriority w:val="34"/>
    <w:qFormat/>
    <w:rsid w:val="004A23AB"/>
    <w:pPr>
      <w:ind w:left="720"/>
      <w:contextualSpacing/>
    </w:pPr>
  </w:style>
  <w:style w:type="paragraph" w:customStyle="1" w:styleId="gutentor-text">
    <w:name w:val="gutentor-text"/>
    <w:basedOn w:val="Normal"/>
    <w:rsid w:val="00770874"/>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Refdecomentario">
    <w:name w:val="annotation reference"/>
    <w:basedOn w:val="Fuentedeprrafopredeter"/>
    <w:uiPriority w:val="99"/>
    <w:semiHidden/>
    <w:unhideWhenUsed/>
    <w:rsid w:val="009168EC"/>
    <w:rPr>
      <w:sz w:val="16"/>
      <w:szCs w:val="16"/>
    </w:rPr>
  </w:style>
  <w:style w:type="paragraph" w:styleId="Textocomentario">
    <w:name w:val="annotation text"/>
    <w:basedOn w:val="Normal"/>
    <w:link w:val="TextocomentarioCar"/>
    <w:uiPriority w:val="99"/>
    <w:semiHidden/>
    <w:unhideWhenUsed/>
    <w:rsid w:val="009168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68EC"/>
    <w:rPr>
      <w:sz w:val="20"/>
      <w:szCs w:val="20"/>
    </w:rPr>
  </w:style>
  <w:style w:type="character" w:styleId="Hipervnculo">
    <w:name w:val="Hyperlink"/>
    <w:basedOn w:val="Fuentedeprrafopredeter"/>
    <w:uiPriority w:val="99"/>
    <w:semiHidden/>
    <w:unhideWhenUsed/>
    <w:rsid w:val="004A3D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alenca.figuera@interprofit.es%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Br9lJmA1kvfsfJ6aDgr8RLRjMw==">CgMxLjA4AHIhMXo1aXZxUWU1UDhRT3pMMk1aQzBBVWpNem1JZFBJM1hz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556</Words>
  <Characters>3060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GARCIA-PERROTE PARDO DE SANTAYAN</dc:creator>
  <cp:keywords/>
  <dc:description/>
  <cp:lastModifiedBy>Carlos SANCHEZ SERRANO</cp:lastModifiedBy>
  <cp:revision>3</cp:revision>
  <dcterms:created xsi:type="dcterms:W3CDTF">2024-03-07T08:36:00Z</dcterms:created>
  <dcterms:modified xsi:type="dcterms:W3CDTF">2024-06-19T11:22:00Z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2e1ed0-4700-41e0-aec3-61ed249f3333_Enabled">
    <vt:lpwstr>true</vt:lpwstr>
  </property>
  <property fmtid="{D5CDD505-2E9C-101B-9397-08002B2CF9AE}" pid="3" name="MSIP_Label_812e1ed0-4700-41e0-aec3-61ed249f3333_SetDate">
    <vt:lpwstr>2022-03-30T09:53:16Z</vt:lpwstr>
  </property>
  <property fmtid="{D5CDD505-2E9C-101B-9397-08002B2CF9AE}" pid="4" name="MSIP_Label_812e1ed0-4700-41e0-aec3-61ed249f3333_Method">
    <vt:lpwstr>Standard</vt:lpwstr>
  </property>
  <property fmtid="{D5CDD505-2E9C-101B-9397-08002B2CF9AE}" pid="5" name="MSIP_Label_812e1ed0-4700-41e0-aec3-61ed249f3333_Name">
    <vt:lpwstr>Internal - Standard</vt:lpwstr>
  </property>
  <property fmtid="{D5CDD505-2E9C-101B-9397-08002B2CF9AE}" pid="6" name="MSIP_Label_812e1ed0-4700-41e0-aec3-61ed249f3333_SiteId">
    <vt:lpwstr>614f9c25-bffa-42c7-86d8-964101f55fa2</vt:lpwstr>
  </property>
  <property fmtid="{D5CDD505-2E9C-101B-9397-08002B2CF9AE}" pid="7" name="MSIP_Label_812e1ed0-4700-41e0-aec3-61ed249f3333_ActionId">
    <vt:lpwstr>96b2a666-4960-4287-a4bd-2b5fdd01e1e6</vt:lpwstr>
  </property>
  <property fmtid="{D5CDD505-2E9C-101B-9397-08002B2CF9AE}" pid="8" name="MSIP_Label_812e1ed0-4700-41e0-aec3-61ed249f3333_ContentBits">
    <vt:lpwstr>2</vt:lpwstr>
  </property>
</Properties>
</file>